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FC" w:rsidRDefault="00895272" w:rsidP="00095412">
      <w:pPr>
        <w:pStyle w:val="Corpodeltesto3"/>
        <w:spacing w:line="360" w:lineRule="auto"/>
        <w:ind w:left="284"/>
        <w:rPr>
          <w:rFonts w:cs="Arial"/>
          <w:b w:val="0"/>
        </w:rPr>
      </w:pPr>
      <w:r>
        <w:rPr>
          <w:rFonts w:cs="Arial"/>
          <w:b w:val="0"/>
          <w:noProof/>
        </w:rPr>
        <w:drawing>
          <wp:inline distT="0" distB="0" distL="0" distR="0">
            <wp:extent cx="1631950" cy="167640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31950" cy="1676400"/>
                    </a:xfrm>
                    <a:prstGeom prst="rect">
                      <a:avLst/>
                    </a:prstGeom>
                    <a:noFill/>
                    <a:ln w="9525">
                      <a:noFill/>
                      <a:miter lim="800000"/>
                      <a:headEnd/>
                      <a:tailEnd/>
                    </a:ln>
                  </pic:spPr>
                </pic:pic>
              </a:graphicData>
            </a:graphic>
          </wp:inline>
        </w:drawing>
      </w:r>
    </w:p>
    <w:p w:rsidR="00895272" w:rsidRDefault="00895272" w:rsidP="00095412">
      <w:pPr>
        <w:pStyle w:val="Corpodeltesto3"/>
        <w:spacing w:line="360" w:lineRule="auto"/>
        <w:ind w:left="284"/>
        <w:rPr>
          <w:rFonts w:cs="Arial"/>
          <w:b w:val="0"/>
        </w:rPr>
      </w:pPr>
    </w:p>
    <w:p w:rsidR="00895272" w:rsidRDefault="00895272" w:rsidP="00095412">
      <w:pPr>
        <w:pStyle w:val="Corpodeltesto3"/>
        <w:spacing w:line="360" w:lineRule="auto"/>
        <w:ind w:left="284"/>
        <w:rPr>
          <w:rFonts w:cs="Arial"/>
          <w:b w:val="0"/>
        </w:rPr>
      </w:pPr>
    </w:p>
    <w:p w:rsidR="00895272" w:rsidRDefault="009A7792" w:rsidP="00095412">
      <w:pPr>
        <w:pStyle w:val="Corpodeltesto3"/>
        <w:spacing w:line="360" w:lineRule="auto"/>
        <w:ind w:left="284"/>
        <w:rPr>
          <w:rFonts w:cs="Arial"/>
          <w:b w:val="0"/>
        </w:rPr>
      </w:pPr>
      <w:r>
        <w:rPr>
          <w:rFonts w:cs="Arial"/>
          <w:b w:val="0"/>
        </w:rPr>
        <w:t xml:space="preserve">  </w:t>
      </w:r>
    </w:p>
    <w:p w:rsidR="00895272" w:rsidRDefault="00895272" w:rsidP="00095412">
      <w:pPr>
        <w:pStyle w:val="Corpodeltesto3"/>
        <w:spacing w:line="360" w:lineRule="auto"/>
        <w:ind w:left="284"/>
        <w:rPr>
          <w:rFonts w:cs="Arial"/>
          <w:b w:val="0"/>
        </w:rPr>
      </w:pPr>
    </w:p>
    <w:p w:rsidR="00895272" w:rsidRDefault="00895272"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895272" w:rsidRDefault="00895272" w:rsidP="00095412">
      <w:pPr>
        <w:pStyle w:val="Corpodeltesto3"/>
        <w:spacing w:line="360" w:lineRule="auto"/>
        <w:ind w:left="284"/>
        <w:rPr>
          <w:rFonts w:cs="Arial"/>
          <w:b w:val="0"/>
        </w:rPr>
      </w:pPr>
    </w:p>
    <w:p w:rsidR="00895272" w:rsidRPr="0032576B" w:rsidRDefault="001233B5" w:rsidP="00095412">
      <w:pPr>
        <w:ind w:left="284"/>
        <w:jc w:val="center"/>
        <w:rPr>
          <w:rFonts w:ascii="Book Antiqua" w:hAnsi="Book Antiqua"/>
          <w:sz w:val="32"/>
          <w:szCs w:val="32"/>
        </w:rPr>
      </w:pPr>
      <w:r w:rsidRPr="0032576B">
        <w:rPr>
          <w:rFonts w:ascii="Book Antiqua" w:hAnsi="Book Antiqua"/>
          <w:sz w:val="32"/>
          <w:szCs w:val="32"/>
        </w:rPr>
        <w:t xml:space="preserve">CONSIGLIO DELL’ORDINE DEGLI AVVOCATI </w:t>
      </w:r>
      <w:proofErr w:type="spellStart"/>
      <w:r w:rsidRPr="0032576B">
        <w:rPr>
          <w:rFonts w:ascii="Book Antiqua" w:hAnsi="Book Antiqua"/>
          <w:sz w:val="32"/>
          <w:szCs w:val="32"/>
        </w:rPr>
        <w:t>DI</w:t>
      </w:r>
      <w:proofErr w:type="spellEnd"/>
      <w:r w:rsidRPr="0032576B">
        <w:rPr>
          <w:rFonts w:ascii="Book Antiqua" w:hAnsi="Book Antiqua"/>
          <w:sz w:val="32"/>
          <w:szCs w:val="32"/>
        </w:rPr>
        <w:t xml:space="preserve"> SALERNO</w:t>
      </w:r>
    </w:p>
    <w:p w:rsidR="001233B5" w:rsidRDefault="001233B5"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D371E7" w:rsidRDefault="00D371E7" w:rsidP="00095412">
      <w:pPr>
        <w:pStyle w:val="Corpodeltesto3"/>
        <w:spacing w:line="360" w:lineRule="auto"/>
        <w:ind w:left="284"/>
        <w:rPr>
          <w:rFonts w:cs="Arial"/>
          <w:b w:val="0"/>
        </w:rPr>
      </w:pPr>
    </w:p>
    <w:p w:rsidR="00D371E7" w:rsidRDefault="00D371E7" w:rsidP="00095412">
      <w:pPr>
        <w:pStyle w:val="Corpodeltesto3"/>
        <w:spacing w:line="360" w:lineRule="auto"/>
        <w:ind w:left="284"/>
        <w:rPr>
          <w:rFonts w:cs="Arial"/>
          <w:b w:val="0"/>
        </w:rPr>
      </w:pPr>
    </w:p>
    <w:p w:rsidR="00D371E7" w:rsidRDefault="00D371E7" w:rsidP="00095412">
      <w:pPr>
        <w:pStyle w:val="Corpodeltesto3"/>
        <w:spacing w:line="360" w:lineRule="auto"/>
        <w:ind w:left="284"/>
        <w:rPr>
          <w:rFonts w:cs="Arial"/>
          <w:b w:val="0"/>
        </w:rPr>
      </w:pPr>
    </w:p>
    <w:p w:rsidR="00D371E7" w:rsidRDefault="00D371E7" w:rsidP="00095412">
      <w:pPr>
        <w:pStyle w:val="Corpodeltesto3"/>
        <w:spacing w:line="360" w:lineRule="auto"/>
        <w:ind w:left="284"/>
        <w:rPr>
          <w:rFonts w:cs="Arial"/>
          <w:b w:val="0"/>
        </w:rPr>
      </w:pPr>
    </w:p>
    <w:p w:rsidR="001233B5" w:rsidRDefault="001233B5" w:rsidP="00095412">
      <w:pPr>
        <w:autoSpaceDE w:val="0"/>
        <w:autoSpaceDN w:val="0"/>
        <w:adjustRightInd w:val="0"/>
        <w:ind w:left="284"/>
        <w:jc w:val="center"/>
        <w:rPr>
          <w:rFonts w:ascii="BookAntiqua" w:eastAsiaTheme="minorHAnsi" w:hAnsi="BookAntiqua" w:cs="BookAntiqua"/>
          <w:lang w:eastAsia="en-US"/>
        </w:rPr>
      </w:pPr>
      <w:r>
        <w:rPr>
          <w:rFonts w:ascii="BookAntiqua" w:eastAsiaTheme="minorHAnsi" w:hAnsi="BookAntiqua" w:cs="BookAntiqua"/>
          <w:lang w:eastAsia="en-US"/>
        </w:rPr>
        <w:t xml:space="preserve">RELAZIONE AL TERMINE DEL PRIMO ANNO </w:t>
      </w:r>
      <w:proofErr w:type="spellStart"/>
      <w:r>
        <w:rPr>
          <w:rFonts w:ascii="BookAntiqua" w:eastAsiaTheme="minorHAnsi" w:hAnsi="BookAntiqua" w:cs="BookAntiqua"/>
          <w:lang w:eastAsia="en-US"/>
        </w:rPr>
        <w:t>DI</w:t>
      </w:r>
      <w:proofErr w:type="spellEnd"/>
      <w:r>
        <w:rPr>
          <w:rFonts w:ascii="BookAntiqua" w:eastAsiaTheme="minorHAnsi" w:hAnsi="BookAntiqua" w:cs="BookAntiqua"/>
          <w:lang w:eastAsia="en-US"/>
        </w:rPr>
        <w:t xml:space="preserve"> PRATICA</w:t>
      </w:r>
    </w:p>
    <w:p w:rsidR="001233B5" w:rsidRDefault="001233B5" w:rsidP="00095412">
      <w:pPr>
        <w:autoSpaceDE w:val="0"/>
        <w:autoSpaceDN w:val="0"/>
        <w:adjustRightInd w:val="0"/>
        <w:ind w:left="284"/>
        <w:jc w:val="center"/>
        <w:rPr>
          <w:rFonts w:ascii="BookAntiqua" w:eastAsiaTheme="minorHAnsi" w:hAnsi="BookAntiqua" w:cs="BookAntiqua"/>
          <w:sz w:val="20"/>
          <w:szCs w:val="20"/>
          <w:lang w:eastAsia="en-US"/>
        </w:rPr>
      </w:pPr>
      <w:r>
        <w:rPr>
          <w:rFonts w:ascii="BookAntiqua" w:eastAsiaTheme="minorHAnsi" w:hAnsi="BookAntiqua" w:cs="BookAntiqua"/>
          <w:sz w:val="20"/>
          <w:szCs w:val="20"/>
          <w:lang w:eastAsia="en-US"/>
        </w:rPr>
        <w:t>ex art. 7 D.P.R. 101/90</w:t>
      </w:r>
    </w:p>
    <w:p w:rsidR="000D6CC8" w:rsidRDefault="000D6CC8" w:rsidP="00095412">
      <w:pPr>
        <w:pBdr>
          <w:bottom w:val="single" w:sz="12" w:space="1" w:color="auto"/>
        </w:pBdr>
        <w:autoSpaceDE w:val="0"/>
        <w:autoSpaceDN w:val="0"/>
        <w:adjustRightInd w:val="0"/>
        <w:ind w:left="284"/>
        <w:rPr>
          <w:rFonts w:ascii="BookAntiqua" w:eastAsiaTheme="minorHAnsi" w:hAnsi="BookAntiqua" w:cs="BookAntiqua"/>
          <w:lang w:eastAsia="en-US"/>
        </w:rPr>
      </w:pPr>
    </w:p>
    <w:p w:rsidR="000D6CC8" w:rsidRDefault="000D6CC8" w:rsidP="00095412">
      <w:pPr>
        <w:autoSpaceDE w:val="0"/>
        <w:autoSpaceDN w:val="0"/>
        <w:adjustRightInd w:val="0"/>
        <w:ind w:left="284"/>
        <w:rPr>
          <w:rFonts w:ascii="BookAntiqua" w:eastAsiaTheme="minorHAnsi" w:hAnsi="BookAntiqua" w:cs="BookAntiqua"/>
          <w:lang w:eastAsia="en-US"/>
        </w:rPr>
      </w:pPr>
    </w:p>
    <w:p w:rsidR="001233B5" w:rsidRDefault="001233B5" w:rsidP="00095412">
      <w:pPr>
        <w:autoSpaceDE w:val="0"/>
        <w:autoSpaceDN w:val="0"/>
        <w:adjustRightInd w:val="0"/>
        <w:ind w:left="284"/>
        <w:jc w:val="center"/>
        <w:rPr>
          <w:rFonts w:ascii="BookAntiqua" w:eastAsiaTheme="minorHAnsi" w:hAnsi="BookAntiqua" w:cs="BookAntiqua"/>
          <w:lang w:eastAsia="en-US"/>
        </w:rPr>
      </w:pPr>
      <w:r>
        <w:rPr>
          <w:rFonts w:ascii="BookAntiqua" w:eastAsiaTheme="minorHAnsi" w:hAnsi="BookAntiqua" w:cs="BookAntiqua"/>
          <w:lang w:eastAsia="en-US"/>
        </w:rPr>
        <w:t>Dr.ssa GIOVANNA GUARIGLIA</w:t>
      </w:r>
    </w:p>
    <w:p w:rsidR="001233B5" w:rsidRDefault="001233B5" w:rsidP="00095412">
      <w:pPr>
        <w:pStyle w:val="Corpodeltesto3"/>
        <w:spacing w:line="360" w:lineRule="auto"/>
        <w:ind w:left="284"/>
        <w:rPr>
          <w:rFonts w:cs="Arial"/>
          <w:b w:val="0"/>
        </w:rPr>
      </w:pPr>
      <w:r>
        <w:rPr>
          <w:rFonts w:ascii="BookAntiqua" w:eastAsiaTheme="minorHAnsi" w:hAnsi="BookAntiqua" w:cs="BookAntiqua"/>
          <w:lang w:eastAsia="en-US"/>
        </w:rPr>
        <w:t>libretto di pratica n.</w:t>
      </w:r>
      <w:r w:rsidR="006F4866">
        <w:rPr>
          <w:rFonts w:ascii="BookAntiqua" w:eastAsiaTheme="minorHAnsi" w:hAnsi="BookAntiqua" w:cs="BookAntiqua"/>
          <w:lang w:eastAsia="en-US"/>
        </w:rPr>
        <w:t xml:space="preserve"> 11290</w:t>
      </w:r>
      <w:r>
        <w:rPr>
          <w:rFonts w:ascii="BookAntiqua" w:eastAsiaTheme="minorHAnsi" w:hAnsi="BookAntiqua" w:cs="BookAntiqua"/>
          <w:lang w:eastAsia="en-US"/>
        </w:rPr>
        <w:t xml:space="preserve"> </w:t>
      </w:r>
    </w:p>
    <w:p w:rsidR="001233B5" w:rsidRDefault="001233B5"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1233B5" w:rsidRDefault="001233B5" w:rsidP="00095412">
      <w:pPr>
        <w:pStyle w:val="Corpodeltesto3"/>
        <w:spacing w:line="360" w:lineRule="auto"/>
        <w:ind w:left="284"/>
        <w:rPr>
          <w:rFonts w:cs="Arial"/>
          <w:b w:val="0"/>
        </w:rPr>
      </w:pPr>
    </w:p>
    <w:p w:rsidR="001233B5" w:rsidRDefault="001233B5" w:rsidP="00274EFC">
      <w:pPr>
        <w:pStyle w:val="Corpodeltesto3"/>
        <w:spacing w:line="360" w:lineRule="auto"/>
        <w:rPr>
          <w:rFonts w:cs="Arial"/>
          <w:b w:val="0"/>
        </w:rPr>
      </w:pPr>
    </w:p>
    <w:p w:rsidR="0032576B" w:rsidRDefault="0032576B" w:rsidP="00274EFC">
      <w:pPr>
        <w:pStyle w:val="Corpodeltesto3"/>
        <w:spacing w:line="360" w:lineRule="auto"/>
        <w:rPr>
          <w:rFonts w:cs="Arial"/>
          <w:b w:val="0"/>
        </w:rPr>
      </w:pPr>
    </w:p>
    <w:p w:rsidR="001233B5" w:rsidRDefault="001233B5" w:rsidP="00274EFC">
      <w:pPr>
        <w:pStyle w:val="Corpodeltesto3"/>
        <w:spacing w:line="360" w:lineRule="auto"/>
        <w:rPr>
          <w:rFonts w:cs="Arial"/>
          <w:b w:val="0"/>
        </w:rPr>
      </w:pPr>
    </w:p>
    <w:p w:rsidR="001233B5" w:rsidRDefault="001233B5" w:rsidP="00274EFC">
      <w:pPr>
        <w:pStyle w:val="Corpodeltesto3"/>
        <w:spacing w:line="360" w:lineRule="auto"/>
        <w:rPr>
          <w:rFonts w:cs="Arial"/>
          <w:b w:val="0"/>
        </w:rPr>
      </w:pPr>
    </w:p>
    <w:p w:rsidR="000D6CC8" w:rsidRPr="00325E20" w:rsidRDefault="000D6CC8" w:rsidP="00325E20">
      <w:pPr>
        <w:spacing w:line="360" w:lineRule="auto"/>
        <w:rPr>
          <w:rFonts w:ascii="Book Antiqua" w:hAnsi="Book Antiqua" w:cs="Arial"/>
          <w:sz w:val="20"/>
          <w:szCs w:val="20"/>
        </w:rPr>
      </w:pPr>
    </w:p>
    <w:p w:rsidR="001233B5" w:rsidRPr="00C46820" w:rsidRDefault="001233B5" w:rsidP="00325E20">
      <w:pPr>
        <w:spacing w:line="360" w:lineRule="auto"/>
        <w:jc w:val="right"/>
        <w:rPr>
          <w:rFonts w:ascii="Book Antiqua" w:eastAsiaTheme="minorHAnsi" w:hAnsi="Book Antiqua"/>
          <w:b/>
          <w:i/>
          <w:lang w:eastAsia="en-US"/>
        </w:rPr>
      </w:pPr>
      <w:proofErr w:type="spellStart"/>
      <w:r w:rsidRPr="00C46820">
        <w:rPr>
          <w:rFonts w:ascii="Book Antiqua" w:eastAsiaTheme="minorHAnsi" w:hAnsi="Book Antiqua"/>
          <w:b/>
          <w:i/>
          <w:lang w:eastAsia="en-US"/>
        </w:rPr>
        <w:lastRenderedPageBreak/>
        <w:t>On.le</w:t>
      </w:r>
      <w:proofErr w:type="spellEnd"/>
      <w:r w:rsidR="0032576B" w:rsidRPr="00C46820">
        <w:rPr>
          <w:rFonts w:ascii="Book Antiqua" w:eastAsiaTheme="minorHAnsi" w:hAnsi="Book Antiqua"/>
          <w:b/>
          <w:i/>
          <w:lang w:eastAsia="en-US"/>
        </w:rPr>
        <w:t xml:space="preserve"> </w:t>
      </w:r>
      <w:r w:rsidRPr="00C46820">
        <w:rPr>
          <w:rFonts w:ascii="Book Antiqua" w:eastAsiaTheme="minorHAnsi" w:hAnsi="Book Antiqua"/>
          <w:b/>
          <w:i/>
          <w:lang w:eastAsia="en-US"/>
        </w:rPr>
        <w:t xml:space="preserve"> Consiglio dell'Ordine</w:t>
      </w:r>
    </w:p>
    <w:p w:rsidR="001233B5" w:rsidRPr="00C46820" w:rsidRDefault="001233B5" w:rsidP="00325E20">
      <w:pPr>
        <w:spacing w:line="360" w:lineRule="auto"/>
        <w:jc w:val="right"/>
        <w:rPr>
          <w:rFonts w:ascii="Book Antiqua" w:eastAsiaTheme="minorHAnsi" w:hAnsi="Book Antiqua"/>
          <w:b/>
          <w:i/>
          <w:lang w:eastAsia="en-US"/>
        </w:rPr>
      </w:pPr>
      <w:r w:rsidRPr="00C46820">
        <w:rPr>
          <w:rFonts w:ascii="Book Antiqua" w:eastAsiaTheme="minorHAnsi" w:hAnsi="Book Antiqua"/>
          <w:b/>
          <w:i/>
          <w:lang w:eastAsia="en-US"/>
        </w:rPr>
        <w:t>degli Avvocati di Salerno</w:t>
      </w:r>
    </w:p>
    <w:p w:rsidR="000D6CC8" w:rsidRPr="00C46820" w:rsidRDefault="000D6CC8" w:rsidP="00325E20">
      <w:pPr>
        <w:spacing w:line="360" w:lineRule="auto"/>
        <w:jc w:val="right"/>
        <w:rPr>
          <w:rFonts w:ascii="Book Antiqua" w:eastAsiaTheme="minorHAnsi" w:hAnsi="Book Antiqua"/>
          <w:i/>
          <w:lang w:eastAsia="en-US"/>
        </w:rPr>
      </w:pPr>
    </w:p>
    <w:p w:rsidR="000D6CC8" w:rsidRPr="00C46820" w:rsidRDefault="000D6CC8" w:rsidP="00325E20">
      <w:pPr>
        <w:spacing w:line="360" w:lineRule="auto"/>
        <w:jc w:val="right"/>
        <w:rPr>
          <w:rFonts w:ascii="Book Antiqua" w:eastAsiaTheme="minorHAnsi" w:hAnsi="Book Antiqua"/>
          <w:i/>
          <w:lang w:eastAsia="en-US"/>
        </w:rPr>
      </w:pPr>
    </w:p>
    <w:p w:rsidR="00723325" w:rsidRPr="00C46820" w:rsidRDefault="00723325" w:rsidP="00325E20">
      <w:pPr>
        <w:spacing w:line="360" w:lineRule="auto"/>
        <w:jc w:val="both"/>
        <w:rPr>
          <w:rFonts w:ascii="Book Antiqua" w:eastAsiaTheme="minorHAnsi" w:hAnsi="Book Antiqua"/>
          <w:lang w:eastAsia="en-US"/>
        </w:rPr>
      </w:pPr>
    </w:p>
    <w:p w:rsidR="00723325" w:rsidRPr="00C46820" w:rsidRDefault="00723325" w:rsidP="00325E20">
      <w:pPr>
        <w:spacing w:line="360" w:lineRule="auto"/>
        <w:jc w:val="both"/>
        <w:rPr>
          <w:rFonts w:ascii="Book Antiqua" w:eastAsiaTheme="minorHAnsi" w:hAnsi="Book Antiqua"/>
          <w:lang w:eastAsia="en-US"/>
        </w:rPr>
      </w:pPr>
    </w:p>
    <w:p w:rsidR="00723325" w:rsidRPr="00C46820" w:rsidRDefault="00723325" w:rsidP="009C6738">
      <w:pPr>
        <w:spacing w:line="360" w:lineRule="auto"/>
        <w:ind w:left="851"/>
        <w:jc w:val="both"/>
        <w:rPr>
          <w:rFonts w:ascii="Book Antiqua" w:eastAsiaTheme="minorHAnsi" w:hAnsi="Book Antiqua"/>
          <w:lang w:eastAsia="en-US"/>
        </w:rPr>
      </w:pPr>
    </w:p>
    <w:p w:rsidR="001233B5" w:rsidRPr="00C46820" w:rsidRDefault="001233B5"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La sottoscritta </w:t>
      </w:r>
      <w:r w:rsidRPr="00C46820">
        <w:rPr>
          <w:rFonts w:ascii="Book Antiqua" w:eastAsiaTheme="minorHAnsi" w:hAnsi="Book Antiqua"/>
          <w:b/>
          <w:lang w:eastAsia="en-US"/>
        </w:rPr>
        <w:t xml:space="preserve">Dr.ssa </w:t>
      </w:r>
      <w:r w:rsidR="000D6CC8" w:rsidRPr="00C46820">
        <w:rPr>
          <w:rFonts w:ascii="Book Antiqua" w:eastAsiaTheme="minorHAnsi" w:hAnsi="Book Antiqua"/>
          <w:b/>
          <w:lang w:eastAsia="en-US"/>
        </w:rPr>
        <w:t xml:space="preserve">Giovanna </w:t>
      </w:r>
      <w:proofErr w:type="spellStart"/>
      <w:r w:rsidR="000D6CC8" w:rsidRPr="00C46820">
        <w:rPr>
          <w:rFonts w:ascii="Book Antiqua" w:eastAsiaTheme="minorHAnsi" w:hAnsi="Book Antiqua"/>
          <w:b/>
          <w:lang w:eastAsia="en-US"/>
        </w:rPr>
        <w:t>Guariglia</w:t>
      </w:r>
      <w:proofErr w:type="spellEnd"/>
      <w:r w:rsidRPr="00C46820">
        <w:rPr>
          <w:rFonts w:ascii="Book Antiqua" w:eastAsiaTheme="minorHAnsi" w:hAnsi="Book Antiqua"/>
          <w:lang w:eastAsia="en-US"/>
        </w:rPr>
        <w:t xml:space="preserve">, nata a </w:t>
      </w:r>
      <w:r w:rsidR="000D6CC8" w:rsidRPr="00C46820">
        <w:rPr>
          <w:rFonts w:ascii="Book Antiqua" w:eastAsiaTheme="minorHAnsi" w:hAnsi="Book Antiqua"/>
          <w:lang w:eastAsia="en-US"/>
        </w:rPr>
        <w:t>Napoli</w:t>
      </w:r>
      <w:r w:rsidRPr="00C46820">
        <w:rPr>
          <w:rFonts w:ascii="Book Antiqua" w:eastAsiaTheme="minorHAnsi" w:hAnsi="Book Antiqua"/>
          <w:lang w:eastAsia="en-US"/>
        </w:rPr>
        <w:t xml:space="preserve"> il </w:t>
      </w:r>
      <w:r w:rsidR="000D6CC8" w:rsidRPr="00C46820">
        <w:rPr>
          <w:rFonts w:ascii="Book Antiqua" w:eastAsiaTheme="minorHAnsi" w:hAnsi="Book Antiqua"/>
          <w:lang w:eastAsia="en-US"/>
        </w:rPr>
        <w:t>21</w:t>
      </w:r>
      <w:r w:rsidRPr="00C46820">
        <w:rPr>
          <w:rFonts w:ascii="Book Antiqua" w:eastAsiaTheme="minorHAnsi" w:hAnsi="Book Antiqua"/>
          <w:lang w:eastAsia="en-US"/>
        </w:rPr>
        <w:t>/</w:t>
      </w:r>
      <w:r w:rsidR="000D6CC8" w:rsidRPr="00C46820">
        <w:rPr>
          <w:rFonts w:ascii="Book Antiqua" w:eastAsiaTheme="minorHAnsi" w:hAnsi="Book Antiqua"/>
          <w:lang w:eastAsia="en-US"/>
        </w:rPr>
        <w:t>1</w:t>
      </w:r>
      <w:r w:rsidRPr="00C46820">
        <w:rPr>
          <w:rFonts w:ascii="Book Antiqua" w:eastAsiaTheme="minorHAnsi" w:hAnsi="Book Antiqua"/>
          <w:lang w:eastAsia="en-US"/>
        </w:rPr>
        <w:t>0/19</w:t>
      </w:r>
      <w:r w:rsidR="000D6CC8" w:rsidRPr="00C46820">
        <w:rPr>
          <w:rFonts w:ascii="Book Antiqua" w:eastAsiaTheme="minorHAnsi" w:hAnsi="Book Antiqua"/>
          <w:lang w:eastAsia="en-US"/>
        </w:rPr>
        <w:t>77</w:t>
      </w:r>
      <w:r w:rsidRPr="00C46820">
        <w:rPr>
          <w:rFonts w:ascii="Book Antiqua" w:eastAsiaTheme="minorHAnsi" w:hAnsi="Book Antiqua"/>
          <w:lang w:eastAsia="en-US"/>
        </w:rPr>
        <w:t>,</w:t>
      </w:r>
      <w:r w:rsidR="00D371E7" w:rsidRPr="00C46820">
        <w:rPr>
          <w:rFonts w:ascii="Book Antiqua" w:eastAsiaTheme="minorHAnsi" w:hAnsi="Book Antiqua"/>
          <w:lang w:eastAsia="en-US"/>
        </w:rPr>
        <w:t xml:space="preserve"> </w:t>
      </w:r>
      <w:r w:rsidRPr="00C46820">
        <w:rPr>
          <w:rFonts w:ascii="Book Antiqua" w:eastAsiaTheme="minorHAnsi" w:hAnsi="Book Antiqua"/>
          <w:lang w:eastAsia="en-US"/>
        </w:rPr>
        <w:t>iscritta nel Registro Speciale dei Praticanti Avvocati tenuto da codesto Ordine</w:t>
      </w:r>
      <w:r w:rsidR="00D371E7" w:rsidRPr="00C46820">
        <w:rPr>
          <w:rFonts w:ascii="Book Antiqua" w:eastAsiaTheme="minorHAnsi" w:hAnsi="Book Antiqua"/>
          <w:lang w:eastAsia="en-US"/>
        </w:rPr>
        <w:t xml:space="preserve"> </w:t>
      </w:r>
      <w:r w:rsidR="000D6CC8" w:rsidRPr="00C46820">
        <w:rPr>
          <w:rFonts w:ascii="Book Antiqua" w:eastAsiaTheme="minorHAnsi" w:hAnsi="Book Antiqua"/>
          <w:lang w:eastAsia="en-US"/>
        </w:rPr>
        <w:t>con anzianità dal 23</w:t>
      </w:r>
      <w:r w:rsidRPr="00C46820">
        <w:rPr>
          <w:rFonts w:ascii="Book Antiqua" w:eastAsiaTheme="minorHAnsi" w:hAnsi="Book Antiqua"/>
          <w:lang w:eastAsia="en-US"/>
        </w:rPr>
        <w:t>.</w:t>
      </w:r>
      <w:r w:rsidR="000D6CC8" w:rsidRPr="00C46820">
        <w:rPr>
          <w:rFonts w:ascii="Book Antiqua" w:eastAsiaTheme="minorHAnsi" w:hAnsi="Book Antiqua"/>
          <w:lang w:eastAsia="en-US"/>
        </w:rPr>
        <w:t>1</w:t>
      </w:r>
      <w:r w:rsidRPr="00C46820">
        <w:rPr>
          <w:rFonts w:ascii="Book Antiqua" w:eastAsiaTheme="minorHAnsi" w:hAnsi="Book Antiqua"/>
          <w:lang w:eastAsia="en-US"/>
        </w:rPr>
        <w:t>0.2009, esibisce la seguente relazione annuale attestante l'esercizio della pratica forense presso lo</w:t>
      </w:r>
      <w:r w:rsidR="00D371E7" w:rsidRPr="00C46820">
        <w:rPr>
          <w:rFonts w:ascii="Book Antiqua" w:eastAsiaTheme="minorHAnsi" w:hAnsi="Book Antiqua"/>
          <w:lang w:eastAsia="en-US"/>
        </w:rPr>
        <w:t xml:space="preserve"> studio professionale dell’Avv. </w:t>
      </w:r>
      <w:proofErr w:type="spellStart"/>
      <w:r w:rsidR="000D6CC8" w:rsidRPr="00C46820">
        <w:rPr>
          <w:rFonts w:ascii="Book Antiqua" w:eastAsiaTheme="minorHAnsi" w:hAnsi="Book Antiqua"/>
          <w:lang w:eastAsia="en-US"/>
        </w:rPr>
        <w:t>Gassani</w:t>
      </w:r>
      <w:proofErr w:type="spellEnd"/>
      <w:r w:rsidR="000D6CC8" w:rsidRPr="00C46820">
        <w:rPr>
          <w:rFonts w:ascii="Book Antiqua" w:eastAsiaTheme="minorHAnsi" w:hAnsi="Book Antiqua"/>
          <w:lang w:eastAsia="en-US"/>
        </w:rPr>
        <w:t xml:space="preserve"> Luigi</w:t>
      </w:r>
      <w:r w:rsidRPr="00C46820">
        <w:rPr>
          <w:rFonts w:ascii="Book Antiqua" w:eastAsiaTheme="minorHAnsi" w:hAnsi="Book Antiqua"/>
          <w:lang w:eastAsia="en-US"/>
        </w:rPr>
        <w:t xml:space="preserve">, sito in </w:t>
      </w:r>
      <w:r w:rsidR="000D6CC8" w:rsidRPr="00C46820">
        <w:rPr>
          <w:rFonts w:ascii="Book Antiqua" w:eastAsiaTheme="minorHAnsi" w:hAnsi="Book Antiqua"/>
          <w:lang w:eastAsia="en-US"/>
        </w:rPr>
        <w:t>Salerno</w:t>
      </w:r>
      <w:r w:rsidRPr="00C46820">
        <w:rPr>
          <w:rFonts w:ascii="Book Antiqua" w:eastAsiaTheme="minorHAnsi" w:hAnsi="Book Antiqua"/>
          <w:lang w:eastAsia="en-US"/>
        </w:rPr>
        <w:t xml:space="preserve">, </w:t>
      </w:r>
      <w:r w:rsidR="000D6CC8" w:rsidRPr="00C46820">
        <w:rPr>
          <w:rFonts w:ascii="Book Antiqua" w:eastAsiaTheme="minorHAnsi" w:hAnsi="Book Antiqua"/>
          <w:lang w:eastAsia="en-US"/>
        </w:rPr>
        <w:t>C.so Vittorio Emanuele, 203</w:t>
      </w:r>
      <w:r w:rsidRPr="00C46820">
        <w:rPr>
          <w:rFonts w:ascii="Book Antiqua" w:eastAsiaTheme="minorHAnsi" w:hAnsi="Book Antiqua"/>
          <w:lang w:eastAsia="en-US"/>
        </w:rPr>
        <w:t>.</w:t>
      </w:r>
    </w:p>
    <w:p w:rsidR="001233B5" w:rsidRPr="00C46820" w:rsidRDefault="001233B5"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La relazione, così come prescritto dall’art. 7 del D.P.R. 101/90, ha ad oggetto le</w:t>
      </w:r>
      <w:r w:rsidR="00D371E7" w:rsidRPr="00C46820">
        <w:rPr>
          <w:rFonts w:ascii="Book Antiqua" w:eastAsiaTheme="minorHAnsi" w:hAnsi="Book Antiqua"/>
          <w:lang w:eastAsia="en-US"/>
        </w:rPr>
        <w:t xml:space="preserve"> </w:t>
      </w:r>
      <w:r w:rsidRPr="00C46820">
        <w:rPr>
          <w:rFonts w:ascii="Book Antiqua" w:eastAsiaTheme="minorHAnsi" w:hAnsi="Book Antiqua"/>
          <w:lang w:eastAsia="en-US"/>
        </w:rPr>
        <w:t>attività indicate nel libretto di pratica e consta della descrizione dell’attività</w:t>
      </w:r>
      <w:r w:rsidR="00D371E7" w:rsidRPr="00C46820">
        <w:rPr>
          <w:rFonts w:ascii="Book Antiqua" w:eastAsiaTheme="minorHAnsi" w:hAnsi="Book Antiqua"/>
          <w:lang w:eastAsia="en-US"/>
        </w:rPr>
        <w:t xml:space="preserve"> </w:t>
      </w:r>
      <w:r w:rsidRPr="00C46820">
        <w:rPr>
          <w:rFonts w:ascii="Book Antiqua" w:eastAsiaTheme="minorHAnsi" w:hAnsi="Book Antiqua"/>
          <w:lang w:eastAsia="en-US"/>
        </w:rPr>
        <w:t xml:space="preserve">svolta in un minimo di 10 udienze, dell’approfondimento di almeno </w:t>
      </w:r>
      <w:r w:rsidR="00BA3C84" w:rsidRPr="00C46820">
        <w:rPr>
          <w:rFonts w:ascii="Book Antiqua" w:eastAsiaTheme="minorHAnsi" w:hAnsi="Book Antiqua"/>
          <w:lang w:eastAsia="en-US"/>
        </w:rPr>
        <w:t>di 5 atti</w:t>
      </w:r>
      <w:r w:rsidR="00BA3C84">
        <w:rPr>
          <w:rFonts w:ascii="Book Antiqua" w:eastAsiaTheme="minorHAnsi" w:hAnsi="Book Antiqua"/>
          <w:lang w:eastAsia="en-US"/>
        </w:rPr>
        <w:t xml:space="preserve"> e</w:t>
      </w:r>
      <w:r w:rsidR="00BA3C84" w:rsidRPr="00C46820">
        <w:rPr>
          <w:rFonts w:ascii="Book Antiqua" w:eastAsiaTheme="minorHAnsi" w:hAnsi="Book Antiqua"/>
          <w:lang w:eastAsia="en-US"/>
        </w:rPr>
        <w:t xml:space="preserve"> </w:t>
      </w:r>
      <w:r w:rsidRPr="00C46820">
        <w:rPr>
          <w:rFonts w:ascii="Book Antiqua" w:eastAsiaTheme="minorHAnsi" w:hAnsi="Book Antiqua"/>
          <w:lang w:eastAsia="en-US"/>
        </w:rPr>
        <w:t>5 questioni</w:t>
      </w:r>
      <w:r w:rsidR="00D371E7" w:rsidRPr="00C46820">
        <w:rPr>
          <w:rFonts w:ascii="Book Antiqua" w:eastAsiaTheme="minorHAnsi" w:hAnsi="Book Antiqua"/>
          <w:lang w:eastAsia="en-US"/>
        </w:rPr>
        <w:t xml:space="preserve"> </w:t>
      </w:r>
      <w:r w:rsidR="00BA3C84">
        <w:rPr>
          <w:rFonts w:ascii="Book Antiqua" w:eastAsiaTheme="minorHAnsi" w:hAnsi="Book Antiqua"/>
          <w:lang w:eastAsia="en-US"/>
        </w:rPr>
        <w:t>giuridiche,</w:t>
      </w:r>
      <w:r w:rsidRPr="00C46820">
        <w:rPr>
          <w:rFonts w:ascii="Book Antiqua" w:eastAsiaTheme="minorHAnsi" w:hAnsi="Book Antiqua"/>
          <w:lang w:eastAsia="en-US"/>
        </w:rPr>
        <w:t xml:space="preserve"> di </w:t>
      </w:r>
      <w:r w:rsidR="00BA3C84">
        <w:rPr>
          <w:rFonts w:ascii="Book Antiqua" w:eastAsiaTheme="minorHAnsi" w:hAnsi="Book Antiqua"/>
          <w:lang w:eastAsia="en-US"/>
        </w:rPr>
        <w:t>cui una</w:t>
      </w:r>
      <w:r w:rsidRPr="00C46820">
        <w:rPr>
          <w:rFonts w:ascii="Book Antiqua" w:eastAsiaTheme="minorHAnsi" w:hAnsi="Book Antiqua"/>
          <w:lang w:eastAsia="en-US"/>
        </w:rPr>
        <w:t xml:space="preserve"> di deontologia forense</w:t>
      </w:r>
      <w:r w:rsidR="00BA3C84">
        <w:rPr>
          <w:rFonts w:ascii="Book Antiqua" w:eastAsiaTheme="minorHAnsi" w:hAnsi="Book Antiqua"/>
          <w:lang w:eastAsia="en-US"/>
        </w:rPr>
        <w:t>,</w:t>
      </w:r>
      <w:r w:rsidRPr="00C46820">
        <w:rPr>
          <w:rFonts w:ascii="Book Antiqua" w:eastAsiaTheme="minorHAnsi" w:hAnsi="Book Antiqua"/>
          <w:lang w:eastAsia="en-US"/>
        </w:rPr>
        <w:t xml:space="preserve"> trattata</w:t>
      </w:r>
      <w:r w:rsidR="00D371E7" w:rsidRPr="00C46820">
        <w:rPr>
          <w:rFonts w:ascii="Book Antiqua" w:eastAsiaTheme="minorHAnsi" w:hAnsi="Book Antiqua"/>
          <w:lang w:eastAsia="en-US"/>
        </w:rPr>
        <w:t xml:space="preserve"> </w:t>
      </w:r>
      <w:r w:rsidRPr="00C46820">
        <w:rPr>
          <w:rFonts w:ascii="Book Antiqua" w:eastAsiaTheme="minorHAnsi" w:hAnsi="Book Antiqua"/>
          <w:lang w:eastAsia="en-US"/>
        </w:rPr>
        <w:t>nel corso del primo anno di pratica.</w:t>
      </w:r>
    </w:p>
    <w:p w:rsidR="001233B5" w:rsidRPr="00C46820" w:rsidRDefault="00BA3C84" w:rsidP="009C6738">
      <w:pPr>
        <w:spacing w:line="360" w:lineRule="auto"/>
        <w:ind w:left="851"/>
        <w:jc w:val="both"/>
        <w:rPr>
          <w:rFonts w:ascii="Book Antiqua" w:eastAsiaTheme="minorHAnsi" w:hAnsi="Book Antiqua"/>
          <w:lang w:eastAsia="en-US"/>
        </w:rPr>
      </w:pPr>
      <w:r>
        <w:rPr>
          <w:rFonts w:ascii="Book Antiqua" w:eastAsiaTheme="minorHAnsi" w:hAnsi="Book Antiqua"/>
          <w:lang w:eastAsia="en-US"/>
        </w:rPr>
        <w:t>Con ossequi</w:t>
      </w:r>
    </w:p>
    <w:p w:rsidR="001233B5" w:rsidRPr="00C46820" w:rsidRDefault="000D6CC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Salerno, lì </w:t>
      </w:r>
      <w:r w:rsidR="001F3B7D">
        <w:rPr>
          <w:rFonts w:ascii="Book Antiqua" w:eastAsiaTheme="minorHAnsi" w:hAnsi="Book Antiqua"/>
          <w:lang w:eastAsia="en-US"/>
        </w:rPr>
        <w:t>14 novembre</w:t>
      </w:r>
      <w:r w:rsidR="001233B5" w:rsidRPr="00C46820">
        <w:rPr>
          <w:rFonts w:ascii="Book Antiqua" w:eastAsiaTheme="minorHAnsi" w:hAnsi="Book Antiqua"/>
          <w:lang w:eastAsia="en-US"/>
        </w:rPr>
        <w:t xml:space="preserve"> 2010</w:t>
      </w:r>
    </w:p>
    <w:p w:rsidR="00C9253C" w:rsidRDefault="00C9253C" w:rsidP="009C6738">
      <w:pPr>
        <w:spacing w:line="360" w:lineRule="auto"/>
        <w:ind w:left="851"/>
        <w:jc w:val="both"/>
        <w:rPr>
          <w:rFonts w:ascii="Book Antiqua" w:eastAsiaTheme="minorHAnsi" w:hAnsi="Book Antiqua"/>
          <w:i/>
          <w:lang w:eastAsia="en-US"/>
        </w:rPr>
      </w:pPr>
    </w:p>
    <w:p w:rsidR="00C9253C" w:rsidRDefault="00C9253C" w:rsidP="009C6738">
      <w:pPr>
        <w:spacing w:line="360" w:lineRule="auto"/>
        <w:ind w:left="851"/>
        <w:jc w:val="both"/>
        <w:rPr>
          <w:rFonts w:ascii="Book Antiqua" w:eastAsiaTheme="minorHAnsi" w:hAnsi="Book Antiqua"/>
          <w:i/>
          <w:lang w:eastAsia="en-US"/>
        </w:rPr>
      </w:pPr>
    </w:p>
    <w:p w:rsidR="001233B5" w:rsidRPr="00C46820" w:rsidRDefault="007E32EE" w:rsidP="009C6738">
      <w:pPr>
        <w:spacing w:line="360" w:lineRule="auto"/>
        <w:ind w:left="851"/>
        <w:jc w:val="both"/>
        <w:rPr>
          <w:rFonts w:ascii="Book Antiqua" w:eastAsiaTheme="minorHAnsi" w:hAnsi="Book Antiqua"/>
          <w:i/>
          <w:lang w:eastAsia="en-US"/>
        </w:rPr>
      </w:pPr>
      <w:r>
        <w:rPr>
          <w:rFonts w:ascii="Book Antiqua" w:eastAsiaTheme="minorHAnsi" w:hAnsi="Book Antiqua"/>
          <w:i/>
          <w:lang w:eastAsia="en-US"/>
        </w:rPr>
        <w:t xml:space="preserve">                                                                             </w:t>
      </w:r>
      <w:r w:rsidR="001233B5" w:rsidRPr="00C46820">
        <w:rPr>
          <w:rFonts w:ascii="Book Antiqua" w:eastAsiaTheme="minorHAnsi" w:hAnsi="Book Antiqua"/>
          <w:i/>
          <w:lang w:eastAsia="en-US"/>
        </w:rPr>
        <w:t xml:space="preserve">Dr.ssa </w:t>
      </w:r>
      <w:r w:rsidR="000D6CC8" w:rsidRPr="00C46820">
        <w:rPr>
          <w:rFonts w:ascii="Book Antiqua" w:eastAsiaTheme="minorHAnsi" w:hAnsi="Book Antiqua"/>
          <w:i/>
          <w:lang w:eastAsia="en-US"/>
        </w:rPr>
        <w:t xml:space="preserve">Giovanna </w:t>
      </w:r>
      <w:proofErr w:type="spellStart"/>
      <w:r w:rsidR="000D6CC8" w:rsidRPr="00C46820">
        <w:rPr>
          <w:rFonts w:ascii="Book Antiqua" w:eastAsiaTheme="minorHAnsi" w:hAnsi="Book Antiqua"/>
          <w:i/>
          <w:lang w:eastAsia="en-US"/>
        </w:rPr>
        <w:t>Guariglia</w:t>
      </w:r>
      <w:proofErr w:type="spellEnd"/>
    </w:p>
    <w:p w:rsidR="001233B5" w:rsidRPr="00C46820" w:rsidRDefault="001233B5" w:rsidP="009C6738">
      <w:pPr>
        <w:pStyle w:val="Corpodeltesto3"/>
        <w:spacing w:line="360" w:lineRule="auto"/>
        <w:ind w:left="851"/>
        <w:rPr>
          <w:rFonts w:ascii="Book Antiqua" w:eastAsiaTheme="minorHAnsi" w:hAnsi="Book Antiqua" w:cs="TimesNewRomanPS-ItalicMT"/>
          <w:i/>
          <w:iCs/>
          <w:sz w:val="24"/>
          <w:szCs w:val="24"/>
          <w:lang w:eastAsia="en-US"/>
        </w:rPr>
      </w:pPr>
    </w:p>
    <w:p w:rsidR="00640BF9" w:rsidRDefault="00640BF9" w:rsidP="009C6738">
      <w:pPr>
        <w:pStyle w:val="Corpodeltesto3"/>
        <w:spacing w:line="360" w:lineRule="auto"/>
        <w:ind w:left="851"/>
        <w:rPr>
          <w:rFonts w:ascii="Book Antiqua" w:eastAsiaTheme="minorHAnsi" w:hAnsi="Book Antiqua"/>
          <w:b w:val="0"/>
          <w:i/>
          <w:iCs/>
          <w:sz w:val="24"/>
          <w:szCs w:val="24"/>
          <w:lang w:eastAsia="en-US"/>
        </w:rPr>
      </w:pPr>
    </w:p>
    <w:p w:rsidR="00BA3C84" w:rsidRPr="00C46820" w:rsidRDefault="00BA3C84" w:rsidP="009C6738">
      <w:pPr>
        <w:pStyle w:val="Corpodeltesto3"/>
        <w:spacing w:line="360" w:lineRule="auto"/>
        <w:ind w:left="851"/>
        <w:rPr>
          <w:rFonts w:ascii="Book Antiqua" w:eastAsiaTheme="minorHAnsi" w:hAnsi="Book Antiqua"/>
          <w:b w:val="0"/>
          <w:i/>
          <w:iCs/>
          <w:sz w:val="24"/>
          <w:szCs w:val="24"/>
          <w:lang w:eastAsia="en-US"/>
        </w:rPr>
      </w:pPr>
    </w:p>
    <w:p w:rsidR="00640BF9" w:rsidRPr="00C46820" w:rsidRDefault="00640BF9" w:rsidP="009C6738">
      <w:pPr>
        <w:pStyle w:val="Corpodeltesto3"/>
        <w:spacing w:line="276" w:lineRule="auto"/>
        <w:ind w:left="851"/>
        <w:jc w:val="left"/>
        <w:rPr>
          <w:rFonts w:ascii="Book Antiqua" w:eastAsiaTheme="minorHAnsi" w:hAnsi="Book Antiqua"/>
          <w:b w:val="0"/>
          <w:i/>
          <w:iCs/>
          <w:sz w:val="24"/>
          <w:szCs w:val="24"/>
          <w:lang w:eastAsia="en-US"/>
        </w:rPr>
      </w:pPr>
    </w:p>
    <w:p w:rsidR="00A65CCC" w:rsidRPr="00C46820" w:rsidRDefault="007E32EE" w:rsidP="007E32EE">
      <w:pPr>
        <w:pStyle w:val="Corpodeltesto3"/>
        <w:spacing w:line="276" w:lineRule="auto"/>
        <w:ind w:left="851"/>
        <w:jc w:val="both"/>
        <w:rPr>
          <w:rFonts w:ascii="Book Antiqua" w:eastAsiaTheme="minorHAnsi" w:hAnsi="Book Antiqua"/>
          <w:b w:val="0"/>
          <w:i/>
          <w:iCs/>
          <w:sz w:val="24"/>
          <w:szCs w:val="24"/>
          <w:lang w:eastAsia="en-US"/>
        </w:rPr>
      </w:pPr>
      <w:r>
        <w:rPr>
          <w:rFonts w:ascii="Book Antiqua" w:eastAsiaTheme="minorHAnsi" w:hAnsi="Book Antiqua"/>
          <w:b w:val="0"/>
          <w:i/>
          <w:iCs/>
          <w:sz w:val="24"/>
          <w:szCs w:val="24"/>
          <w:lang w:eastAsia="en-US"/>
        </w:rPr>
        <w:t xml:space="preserve">                                                                            </w:t>
      </w:r>
      <w:r w:rsidR="00D371E7" w:rsidRPr="00C46820">
        <w:rPr>
          <w:rFonts w:ascii="Book Antiqua" w:eastAsiaTheme="minorHAnsi" w:hAnsi="Book Antiqua"/>
          <w:b w:val="0"/>
          <w:i/>
          <w:iCs/>
          <w:sz w:val="24"/>
          <w:szCs w:val="24"/>
          <w:lang w:eastAsia="en-US"/>
        </w:rPr>
        <w:t xml:space="preserve">Avv. Luigi </w:t>
      </w:r>
      <w:proofErr w:type="spellStart"/>
      <w:r w:rsidR="00D371E7" w:rsidRPr="00C46820">
        <w:rPr>
          <w:rFonts w:ascii="Book Antiqua" w:eastAsiaTheme="minorHAnsi" w:hAnsi="Book Antiqua"/>
          <w:b w:val="0"/>
          <w:i/>
          <w:iCs/>
          <w:sz w:val="24"/>
          <w:szCs w:val="24"/>
          <w:lang w:eastAsia="en-US"/>
        </w:rPr>
        <w:t>Gassani</w:t>
      </w:r>
      <w:proofErr w:type="spellEnd"/>
    </w:p>
    <w:p w:rsidR="00A65CCC" w:rsidRPr="00C46820" w:rsidRDefault="00A65CCC" w:rsidP="009C6738">
      <w:pPr>
        <w:pStyle w:val="Corpodeltesto3"/>
        <w:spacing w:line="276" w:lineRule="auto"/>
        <w:ind w:left="851"/>
        <w:rPr>
          <w:rFonts w:ascii="Book Antiqua" w:eastAsiaTheme="minorHAnsi" w:hAnsi="Book Antiqua" w:cs="TimesNewRomanPS-ItalicMT"/>
          <w:b w:val="0"/>
          <w:iCs/>
          <w:sz w:val="24"/>
          <w:szCs w:val="24"/>
          <w:lang w:eastAsia="en-US"/>
        </w:rPr>
      </w:pPr>
    </w:p>
    <w:p w:rsidR="00A65CCC" w:rsidRPr="00C46820" w:rsidRDefault="00A65CCC" w:rsidP="009C6738">
      <w:pPr>
        <w:pStyle w:val="Corpodeltesto3"/>
        <w:spacing w:line="276" w:lineRule="auto"/>
        <w:ind w:left="851"/>
        <w:rPr>
          <w:rFonts w:ascii="Book Antiqua" w:eastAsiaTheme="minorHAnsi" w:hAnsi="Book Antiqua" w:cs="TimesNewRomanPS-ItalicMT"/>
          <w:b w:val="0"/>
          <w:iCs/>
          <w:sz w:val="24"/>
          <w:szCs w:val="24"/>
          <w:lang w:eastAsia="en-US"/>
        </w:rPr>
      </w:pPr>
    </w:p>
    <w:p w:rsidR="00A65CCC" w:rsidRPr="00C46820" w:rsidRDefault="00A65CCC" w:rsidP="009C6738">
      <w:pPr>
        <w:pStyle w:val="Corpodeltesto3"/>
        <w:spacing w:line="276" w:lineRule="auto"/>
        <w:ind w:left="851"/>
        <w:rPr>
          <w:rFonts w:ascii="TimesNewRomanPS-ItalicMT" w:eastAsiaTheme="minorHAnsi" w:hAnsi="TimesNewRomanPS-ItalicMT" w:cs="TimesNewRomanPS-ItalicMT"/>
          <w:b w:val="0"/>
          <w:iCs/>
          <w:sz w:val="24"/>
          <w:szCs w:val="24"/>
          <w:lang w:eastAsia="en-US"/>
        </w:rPr>
      </w:pPr>
    </w:p>
    <w:p w:rsidR="00A65CCC" w:rsidRPr="00C46820" w:rsidRDefault="00A65CCC" w:rsidP="009C6738">
      <w:pPr>
        <w:pStyle w:val="Corpodeltesto3"/>
        <w:spacing w:line="276" w:lineRule="auto"/>
        <w:ind w:left="851"/>
        <w:rPr>
          <w:rFonts w:ascii="TimesNewRomanPS-ItalicMT" w:eastAsiaTheme="minorHAnsi" w:hAnsi="TimesNewRomanPS-ItalicMT" w:cs="TimesNewRomanPS-ItalicMT"/>
          <w:b w:val="0"/>
          <w:iCs/>
          <w:sz w:val="24"/>
          <w:szCs w:val="24"/>
          <w:lang w:eastAsia="en-US"/>
        </w:rPr>
      </w:pPr>
    </w:p>
    <w:p w:rsidR="00A65CCC" w:rsidRPr="00C46820" w:rsidRDefault="00A65CCC" w:rsidP="009C6738">
      <w:pPr>
        <w:pStyle w:val="Corpodeltesto3"/>
        <w:spacing w:line="276" w:lineRule="auto"/>
        <w:ind w:left="851"/>
        <w:rPr>
          <w:rFonts w:ascii="TimesNewRomanPS-ItalicMT" w:eastAsiaTheme="minorHAnsi" w:hAnsi="TimesNewRomanPS-ItalicMT" w:cs="TimesNewRomanPS-ItalicMT"/>
          <w:b w:val="0"/>
          <w:iCs/>
          <w:sz w:val="24"/>
          <w:szCs w:val="24"/>
          <w:lang w:eastAsia="en-US"/>
        </w:rPr>
      </w:pPr>
    </w:p>
    <w:p w:rsidR="00A65CCC" w:rsidRPr="00C46820" w:rsidRDefault="00A65CCC" w:rsidP="009C6738">
      <w:pPr>
        <w:pStyle w:val="Corpodeltesto3"/>
        <w:spacing w:line="276" w:lineRule="auto"/>
        <w:ind w:left="851"/>
        <w:rPr>
          <w:rFonts w:ascii="TimesNewRomanPS-ItalicMT" w:eastAsiaTheme="minorHAnsi" w:hAnsi="TimesNewRomanPS-ItalicMT" w:cs="TimesNewRomanPS-ItalicMT"/>
          <w:b w:val="0"/>
          <w:iCs/>
          <w:sz w:val="24"/>
          <w:szCs w:val="24"/>
          <w:lang w:eastAsia="en-US"/>
        </w:rPr>
      </w:pPr>
    </w:p>
    <w:p w:rsidR="00A65CCC" w:rsidRPr="00C46820" w:rsidRDefault="00A65CCC" w:rsidP="009C6738">
      <w:pPr>
        <w:pStyle w:val="Corpodeltesto3"/>
        <w:spacing w:line="276" w:lineRule="auto"/>
        <w:ind w:left="851"/>
        <w:rPr>
          <w:rFonts w:ascii="TimesNewRomanPS-ItalicMT" w:eastAsiaTheme="minorHAnsi" w:hAnsi="TimesNewRomanPS-ItalicMT" w:cs="TimesNewRomanPS-ItalicMT"/>
          <w:b w:val="0"/>
          <w:iCs/>
          <w:sz w:val="24"/>
          <w:szCs w:val="24"/>
          <w:lang w:eastAsia="en-US"/>
        </w:rPr>
      </w:pPr>
    </w:p>
    <w:p w:rsidR="00A65CCC" w:rsidRDefault="00A65CCC" w:rsidP="007E32EE">
      <w:pPr>
        <w:pStyle w:val="Corpodeltesto3"/>
        <w:spacing w:line="276" w:lineRule="auto"/>
        <w:jc w:val="left"/>
        <w:rPr>
          <w:rFonts w:ascii="TimesNewRomanPS-ItalicMT" w:eastAsiaTheme="minorHAnsi" w:hAnsi="TimesNewRomanPS-ItalicMT" w:cs="TimesNewRomanPS-ItalicMT"/>
          <w:b w:val="0"/>
          <w:iCs/>
          <w:lang w:eastAsia="en-US"/>
        </w:rPr>
      </w:pPr>
    </w:p>
    <w:p w:rsidR="00A65CCC" w:rsidRDefault="00DA2D2F" w:rsidP="009C6738">
      <w:pPr>
        <w:pStyle w:val="Titolo"/>
        <w:ind w:left="851"/>
        <w:jc w:val="center"/>
        <w:rPr>
          <w:rFonts w:eastAsiaTheme="minorHAnsi"/>
          <w:lang w:eastAsia="en-US"/>
        </w:rPr>
      </w:pPr>
      <w:r>
        <w:rPr>
          <w:rFonts w:eastAsiaTheme="minorHAnsi"/>
          <w:lang w:eastAsia="en-US"/>
        </w:rPr>
        <w:lastRenderedPageBreak/>
        <w:t>Udienze</w:t>
      </w:r>
    </w:p>
    <w:p w:rsidR="00484B12" w:rsidRDefault="00484B12" w:rsidP="009C6738">
      <w:pPr>
        <w:spacing w:line="360" w:lineRule="auto"/>
        <w:ind w:left="851"/>
        <w:jc w:val="both"/>
        <w:rPr>
          <w:rFonts w:ascii="Book Antiqua" w:eastAsiaTheme="minorHAnsi" w:hAnsi="Book Antiqua"/>
          <w:b/>
          <w:lang w:eastAsia="en-US"/>
        </w:rPr>
      </w:pPr>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Udienza del 16 marzo 2010</w:t>
      </w:r>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Corte d’Appello di Salerno</w:t>
      </w:r>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Procedimento n. 1752/06</w:t>
      </w:r>
      <w:r>
        <w:rPr>
          <w:rFonts w:ascii="Book Antiqua" w:eastAsiaTheme="minorHAnsi" w:hAnsi="Book Antiqua"/>
          <w:b/>
          <w:lang w:eastAsia="en-US"/>
        </w:rPr>
        <w:t xml:space="preserve"> </w:t>
      </w:r>
      <w:proofErr w:type="spellStart"/>
      <w:r>
        <w:rPr>
          <w:rFonts w:ascii="Book Antiqua" w:eastAsiaTheme="minorHAnsi" w:hAnsi="Book Antiqua"/>
          <w:b/>
          <w:lang w:eastAsia="en-US"/>
        </w:rPr>
        <w:t>R.G.A.</w:t>
      </w:r>
      <w:proofErr w:type="spellEnd"/>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Imputata G.M.</w:t>
      </w:r>
    </w:p>
    <w:p w:rsidR="00BA3C84" w:rsidRPr="00C46820" w:rsidRDefault="00BA3C84" w:rsidP="009C6738">
      <w:pPr>
        <w:spacing w:line="360" w:lineRule="auto"/>
        <w:ind w:left="851"/>
        <w:jc w:val="both"/>
        <w:rPr>
          <w:rFonts w:ascii="Book Antiqua" w:eastAsiaTheme="minorHAnsi" w:hAnsi="Book Antiqua"/>
          <w:lang w:eastAsia="en-US"/>
        </w:rPr>
      </w:pP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Con sentenza emessa in data 24.03.2006 dal Tribunale di Salerno, G.M. veniva condannata, per i delitti di cui agli artt. 485, 493 bis e 642, comma 1 c.p., unificati sotto il vincolo della continuazione e concesse le attenuanti generiche, alla pena di mesi cinque di reclusione ed € 500,00 di multa, oltre al risarcimento del danno in favore della parte civile costituita da liquidarsi in separata sede. All’imputata era contestato che, in occasione della stipulazione di una polizza assicurativa R.C. auto con la società Reale Mutua, agenzia di Salerno, aveva prodotto un attestato di rischio, apparentemente rilasciato dalla società assicurativa Miele Aurora, nel quale risultava che il veicolo assicurato, di proprietà dell’imputata, era nella seconda classe di merito invece che nella 13° classe. Conseguentemente ella aveva lucrato vantaggio economico consistente nella differenza tra il dovuto ed il versato. </w:t>
      </w: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Con atto depositato il 19 luglio 2006  il difensore dell’imputata proponeva appello avverso detta sentenza chiedendo che fosse dichiarato, relativamente al delitto di falso, il difetto di procedibilità per non essere stata proposta querela dalla Miele Aurora assicurazioni. Chiedeva inoltre l’assoluzione nel merito in quanto agli atti non era stata acquisita alcuna prova della falsità dell’attestato di rischio non essendo stata disposta perizia per accertare l’autenticità del documento. In relazione al delitto di frode, eccepiva che l’attestato di rischio era genuino e che lo stesso era stato rilasciato dalla società assicuratrice che erroneamente aveva indicato una diversa classe di merito. </w:t>
      </w: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Alla udienza innanzi la Corte d’Appello di Salerno, cui presenziava la sottoscritta, contumace l’imputata, ritualmente citata, veniva effettuata la relazione sui fatti di causa ed all’esito il P.G. formulava richiesta di conferma della sentenza di primo </w:t>
      </w:r>
      <w:r w:rsidRPr="00C46820">
        <w:rPr>
          <w:rFonts w:ascii="Book Antiqua" w:eastAsiaTheme="minorHAnsi" w:hAnsi="Book Antiqua"/>
          <w:lang w:eastAsia="en-US"/>
        </w:rPr>
        <w:lastRenderedPageBreak/>
        <w:t>grado mentre il difensore chiedeva in via principale l’assoluzione con formula ampia dai reati ascritti ed in via subordinata il proscioglimento dal reato di falsità in scrittura privata per mancanza di querela e la riduzione al minimo della pena inflitta con tutti i benefici di legge. Ritiratasi in Camera di Consiglio la Corte dava lettura del dispositivo in udienza ritenendo l’appello fondato e accogliendo la richiesta di declaratoria di non doversi procedere in ordine al reato di cui all’art. 485 c.p. per difetto di querela e assolvendo l’imputata dal reato per non aver commesso il fatto.</w:t>
      </w:r>
    </w:p>
    <w:p w:rsidR="00BA3C84" w:rsidRPr="00C46820" w:rsidRDefault="00BA3C84" w:rsidP="009C6738">
      <w:pPr>
        <w:spacing w:line="360" w:lineRule="auto"/>
        <w:ind w:left="851"/>
        <w:jc w:val="both"/>
        <w:rPr>
          <w:rFonts w:ascii="Book Antiqua" w:eastAsiaTheme="minorHAnsi" w:hAnsi="Book Antiqua"/>
          <w:lang w:eastAsia="en-US"/>
        </w:rPr>
      </w:pP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Udienza del 22 marzo 2010</w:t>
      </w: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 xml:space="preserve">Tribunale di Salerno II Sezione </w:t>
      </w: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Procedimento Penale n. 177/10 R.G.</w:t>
      </w: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Imputato G.C.</w:t>
      </w:r>
    </w:p>
    <w:p w:rsidR="00BA3C84" w:rsidRPr="00C46820" w:rsidRDefault="00BA3C84" w:rsidP="009C6738">
      <w:pPr>
        <w:spacing w:line="360" w:lineRule="auto"/>
        <w:ind w:left="851"/>
        <w:jc w:val="both"/>
        <w:rPr>
          <w:rFonts w:ascii="Book Antiqua" w:eastAsiaTheme="minorHAnsi" w:hAnsi="Book Antiqua"/>
          <w:lang w:eastAsia="en-US"/>
        </w:rPr>
      </w:pP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Con decreto penale di condanna n. 1106/09 il sig. G.C. veniva condannato alla pena pecuniaria di € 3.280,00 di ammenda per il reato p. e p. dall’art. 186, comma 2, </w:t>
      </w:r>
      <w:proofErr w:type="spellStart"/>
      <w:r w:rsidRPr="00C46820">
        <w:rPr>
          <w:rFonts w:ascii="Book Antiqua" w:eastAsiaTheme="minorHAnsi" w:hAnsi="Book Antiqua"/>
          <w:lang w:eastAsia="en-US"/>
        </w:rPr>
        <w:t>lett.c</w:t>
      </w:r>
      <w:proofErr w:type="spellEnd"/>
      <w:r w:rsidRPr="00C46820">
        <w:rPr>
          <w:rFonts w:ascii="Book Antiqua" w:eastAsiaTheme="minorHAnsi" w:hAnsi="Book Antiqua"/>
          <w:lang w:eastAsia="en-US"/>
        </w:rPr>
        <w:t xml:space="preserve">) C.d.S. perché guidava l’autovettura Y10 in stato di ebbrezza alcolica accertata da personale della PG Polizia Sezione Volanti di Salerno, attraverso il comportamento del G.C. che evidenziava alito vinoso, linguaggio sconnesso e difficoltà dei movimenti, inoltre mediante alcoltest che evidenziava un tasso alcol emico, 1° test pari a 1,90 g/l e 2° test pari a 1,81 g/l, superiore al limite consentito. In data 02.10.2009 veniva proposta rituale opposizione e, per l’effetto, veniva disposto decreto di giudizio immediato ex art. 464, comma 1 </w:t>
      </w:r>
      <w:proofErr w:type="spellStart"/>
      <w:r w:rsidRPr="00C46820">
        <w:rPr>
          <w:rFonts w:ascii="Book Antiqua" w:eastAsiaTheme="minorHAnsi" w:hAnsi="Book Antiqua"/>
          <w:lang w:eastAsia="en-US"/>
        </w:rPr>
        <w:t>c.p.p</w:t>
      </w:r>
      <w:proofErr w:type="spellEnd"/>
      <w:r w:rsidRPr="00C46820">
        <w:rPr>
          <w:rFonts w:ascii="Book Antiqua" w:eastAsiaTheme="minorHAnsi" w:hAnsi="Book Antiqua"/>
          <w:lang w:eastAsia="en-US"/>
        </w:rPr>
        <w:t xml:space="preserve">.. All’udienza del 22 marzo 2010, cui era presente la sottoscritta, presente l’imputato ed i suoi difensori, il Giudice dichiarava aperto il dibattimento e, data lettura del capo d’imputazione, invitava le parti a richiedere i rispettivi mezzi istruttori. Il P.M. chiedeva acquisirsi la prova dell’alcol test effettuata dai verbalizzanti nonché l’esame dei testi di lista. L’avvocato difensore dell’imputato chiedeva esame dei testi di lista, controesame dei testi addotti dal P.M. nonché l’esame dell’imputato stesso. L’avvocato chiedeva altresì acquisirsi documentazione relativa allo stato di salute dei genitori dell’imputato che venivano preventivamente mostrate al P.M. il quale ne contestava l’afferenza al giudizio in questione. Su richiesta del Giudice, </w:t>
      </w:r>
      <w:r w:rsidRPr="00C46820">
        <w:rPr>
          <w:rFonts w:ascii="Book Antiqua" w:eastAsiaTheme="minorHAnsi" w:hAnsi="Book Antiqua"/>
          <w:lang w:eastAsia="en-US"/>
        </w:rPr>
        <w:lastRenderedPageBreak/>
        <w:t xml:space="preserve">l’avvocato brevemente chiariva che tale documentazione era necessaria per dimostrare lo stato di necessità nel quale si era, all’epoca dei fatti, trovato l’imputato essendo egli l’unico familiare automunito e quindi in grado di soccorrere i genitori. Il Giudice, ritenuta la rilevanza e la pertinenza dei mezzi di prova richiesti dalle parti li ammetteva </w:t>
      </w:r>
      <w:proofErr w:type="spellStart"/>
      <w:r w:rsidRPr="00C46820">
        <w:rPr>
          <w:rFonts w:ascii="Book Antiqua" w:eastAsiaTheme="minorHAnsi" w:hAnsi="Book Antiqua"/>
          <w:lang w:eastAsia="en-US"/>
        </w:rPr>
        <w:t>facultando</w:t>
      </w:r>
      <w:proofErr w:type="spellEnd"/>
      <w:r w:rsidRPr="00C46820">
        <w:rPr>
          <w:rFonts w:ascii="Book Antiqua" w:eastAsiaTheme="minorHAnsi" w:hAnsi="Book Antiqua"/>
          <w:lang w:eastAsia="en-US"/>
        </w:rPr>
        <w:t xml:space="preserve"> la difesa al controesame. Si procedeva a questo punto all’esame del teste </w:t>
      </w:r>
      <w:proofErr w:type="spellStart"/>
      <w:r w:rsidRPr="00C46820">
        <w:rPr>
          <w:rFonts w:ascii="Book Antiqua" w:eastAsiaTheme="minorHAnsi" w:hAnsi="Book Antiqua"/>
          <w:lang w:eastAsia="en-US"/>
        </w:rPr>
        <w:t>D.M.S.</w:t>
      </w:r>
      <w:proofErr w:type="spellEnd"/>
      <w:r w:rsidRPr="00C46820">
        <w:rPr>
          <w:rFonts w:ascii="Book Antiqua" w:eastAsiaTheme="minorHAnsi" w:hAnsi="Book Antiqua"/>
          <w:lang w:eastAsia="en-US"/>
        </w:rPr>
        <w:t>, ispettore della Polizia di Stato in servizio presso la questura di Salerno. Il teste riferiva che il suo intervento prendeva le mosse da una segnalazione al 113 di una persona che stava inseguendo, nei pressi di Piazza Della Concordia, un’autovettura modello Y10 con a bordo esclusivamente il conducente, poiché tale vettura poco prima gli aveva cagionato dei danni. L’ispettore riferiva che, intercettata tale vettura sul lungomare Colombo la fermava e, identificato il conducente, unica persona a bordo, immediatamente si rendeva conto che il soggetto era in evidente stato di agitazione e presentava la sintomatologia classica dell’assunzione di bevande alcoliche, circostanza questa suffragata dal successivo esame dell’etilometro. Riferiva altresì il teste che il G.C., sia pur confusamente, parlava di problemi familiari e della necessità di recarsi in ospedale.</w:t>
      </w: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Liberato il teste, il P.M. chiedeva di rinunciare all’escussione degli altri testi indicati nella lista, la difesa consentiva e il Tribunale autorizzava.</w:t>
      </w: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A questo punto il Tribunale rinviava il procedimento per l’escussione dei testi indicati nella lista della difesa e per l’esame dell’imputato all’udienza del 13.07.2010. </w:t>
      </w:r>
    </w:p>
    <w:p w:rsidR="00BA3C84" w:rsidRDefault="00BA3C84" w:rsidP="009C6738">
      <w:pPr>
        <w:spacing w:line="360" w:lineRule="auto"/>
        <w:ind w:left="851"/>
        <w:rPr>
          <w:rFonts w:ascii="Book Antiqua" w:eastAsiaTheme="minorHAnsi" w:hAnsi="Book Antiqua"/>
          <w:b/>
          <w:lang w:eastAsia="en-US"/>
        </w:rPr>
      </w:pPr>
    </w:p>
    <w:p w:rsidR="00484B12" w:rsidRDefault="00BA3C84" w:rsidP="009C6738">
      <w:pPr>
        <w:spacing w:line="360" w:lineRule="auto"/>
        <w:ind w:left="851"/>
        <w:rPr>
          <w:rFonts w:ascii="Book Antiqua" w:eastAsiaTheme="minorHAnsi" w:hAnsi="Book Antiqua"/>
          <w:b/>
          <w:lang w:eastAsia="en-US"/>
        </w:rPr>
      </w:pPr>
      <w:r>
        <w:rPr>
          <w:rFonts w:ascii="Book Antiqua" w:eastAsiaTheme="minorHAnsi" w:hAnsi="Book Antiqua"/>
          <w:b/>
          <w:lang w:eastAsia="en-US"/>
        </w:rPr>
        <w:t xml:space="preserve">(segue) </w:t>
      </w: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Udienza del 17 luglio 2010</w:t>
      </w: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 xml:space="preserve">Tribunale di Salerno II Sezione </w:t>
      </w: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Procedimento Penale n. 177/10R.G.</w:t>
      </w:r>
    </w:p>
    <w:p w:rsidR="00BA3C84" w:rsidRPr="00C46820" w:rsidRDefault="00BA3C84"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Imputato G.C.</w:t>
      </w:r>
    </w:p>
    <w:p w:rsidR="00BA3C84" w:rsidRPr="00C46820" w:rsidRDefault="00BA3C84" w:rsidP="009C6738">
      <w:pPr>
        <w:spacing w:line="360" w:lineRule="auto"/>
        <w:ind w:left="851"/>
        <w:jc w:val="both"/>
        <w:rPr>
          <w:rFonts w:ascii="Book Antiqua" w:eastAsiaTheme="minorHAnsi" w:hAnsi="Book Antiqua"/>
          <w:lang w:eastAsia="en-US"/>
        </w:rPr>
      </w:pP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All’udienza in questione, presente l’imputato con i propri difensori, il Giudice disponeva </w:t>
      </w:r>
      <w:proofErr w:type="spellStart"/>
      <w:r w:rsidRPr="00C46820">
        <w:rPr>
          <w:rFonts w:ascii="Book Antiqua" w:eastAsiaTheme="minorHAnsi" w:hAnsi="Book Antiqua"/>
          <w:lang w:eastAsia="en-US"/>
        </w:rPr>
        <w:t>procedersi</w:t>
      </w:r>
      <w:proofErr w:type="spellEnd"/>
      <w:r w:rsidRPr="00C46820">
        <w:rPr>
          <w:rFonts w:ascii="Book Antiqua" w:eastAsiaTheme="minorHAnsi" w:hAnsi="Book Antiqua"/>
          <w:lang w:eastAsia="en-US"/>
        </w:rPr>
        <w:t xml:space="preserve"> all’esame dello stesso. Questi riferiva che la sera in cui veniva fermato alla guida della sua vettura in stato di ebbrezza era stato con un </w:t>
      </w:r>
      <w:r w:rsidRPr="00C46820">
        <w:rPr>
          <w:rFonts w:ascii="Book Antiqua" w:eastAsiaTheme="minorHAnsi" w:hAnsi="Book Antiqua"/>
          <w:lang w:eastAsia="en-US"/>
        </w:rPr>
        <w:lastRenderedPageBreak/>
        <w:t>amico al bar e aveva ecceduto nell’assumere alcolici senza porsi problemi in quanto intenzionato a trascorrere la notte a casa del suo amico; tuttavia avendo ricevuto una telefonata dal padre, il quale allarmato gli riferiva di una malore della mamma, si era posto alla guida per recarsi a casa senza avvedersi della situazione di pericolo in cui incorreva. Veniva poi ascoltato il teste S.V., amico dell’imputato, il quale riferiva che la sera in questione il G.C. si era recato da lui, avevano lasciato l’auto a casa e raggiunto a piedi il vicino bar ove avevano trascorso la serata. Benché avessero concordato che il G.C. avrebbe trascorso la notte a casa del S.V., questi ad un certo punto della serata non aveva più visto l’amico e preoccupatosi aveva provato a raggiungerlo al cellulare riuscendoci però solo dopo alcune ore. In quell’occasione l’amico gli aveva detto di essere andato via di fretta e sconvolto per la notizia del malore materno.</w:t>
      </w:r>
    </w:p>
    <w:p w:rsidR="00BA3C84" w:rsidRPr="00C46820" w:rsidRDefault="00BA3C8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Il giudice differiva il processo al 21.12.2010 per la discussione.</w:t>
      </w:r>
    </w:p>
    <w:p w:rsidR="00484B12" w:rsidRDefault="00484B12" w:rsidP="009C6738">
      <w:pPr>
        <w:spacing w:line="360" w:lineRule="auto"/>
        <w:ind w:left="851"/>
        <w:jc w:val="both"/>
        <w:rPr>
          <w:rFonts w:ascii="Book Antiqua" w:eastAsiaTheme="minorHAnsi" w:hAnsi="Book Antiqua"/>
          <w:b/>
          <w:lang w:eastAsia="en-US"/>
        </w:rPr>
      </w:pPr>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Udienza del 07 aprile 2010</w:t>
      </w:r>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Tribunale di Salerno</w:t>
      </w:r>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Procedimento n. 40/09 </w:t>
      </w:r>
      <w:proofErr w:type="spellStart"/>
      <w:r w:rsidRPr="00C46820">
        <w:rPr>
          <w:rFonts w:ascii="Book Antiqua" w:eastAsiaTheme="minorHAnsi" w:hAnsi="Book Antiqua"/>
          <w:b/>
          <w:lang w:eastAsia="en-US"/>
        </w:rPr>
        <w:t>R.G.A.</w:t>
      </w:r>
      <w:proofErr w:type="spellEnd"/>
    </w:p>
    <w:p w:rsidR="00BA3C84" w:rsidRPr="00C46820" w:rsidRDefault="00BA3C84"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Ricorrente </w:t>
      </w:r>
      <w:proofErr w:type="spellStart"/>
      <w:r w:rsidRPr="00C46820">
        <w:rPr>
          <w:rFonts w:ascii="Book Antiqua" w:eastAsiaTheme="minorHAnsi" w:hAnsi="Book Antiqua"/>
          <w:b/>
          <w:lang w:eastAsia="en-US"/>
        </w:rPr>
        <w:t>G.F.</w:t>
      </w:r>
      <w:proofErr w:type="spellEnd"/>
    </w:p>
    <w:p w:rsidR="00BA3C84" w:rsidRPr="00C46820" w:rsidRDefault="00BA3C84" w:rsidP="009C6738">
      <w:pPr>
        <w:spacing w:line="360" w:lineRule="auto"/>
        <w:ind w:left="851"/>
        <w:jc w:val="both"/>
        <w:rPr>
          <w:rFonts w:ascii="Book Antiqua" w:eastAsiaTheme="minorHAnsi" w:hAnsi="Book Antiqua"/>
          <w:b/>
          <w:lang w:eastAsia="en-US"/>
        </w:rPr>
      </w:pPr>
    </w:p>
    <w:p w:rsidR="00BA3C84" w:rsidRPr="00C46820" w:rsidRDefault="00BA3C84" w:rsidP="009C6738">
      <w:pPr>
        <w:spacing w:line="360" w:lineRule="auto"/>
        <w:ind w:left="851"/>
        <w:jc w:val="both"/>
        <w:rPr>
          <w:rFonts w:ascii="Book Antiqua" w:hAnsi="Book Antiqua"/>
          <w:color w:val="000000"/>
        </w:rPr>
      </w:pPr>
      <w:r w:rsidRPr="00C46820">
        <w:rPr>
          <w:rFonts w:ascii="Book Antiqua" w:hAnsi="Book Antiqua"/>
        </w:rPr>
        <w:t xml:space="preserve">In data 18.12.2009 sig. G. F., unitamente  ai suoi difensori, ai quali conferiva specifico mandato per il procedimento in oggetto, proponeva </w:t>
      </w:r>
      <w:r w:rsidRPr="00C46820">
        <w:rPr>
          <w:rFonts w:ascii="Book Antiqua" w:hAnsi="Book Antiqua"/>
          <w:bCs/>
        </w:rPr>
        <w:t>istanza ai</w:t>
      </w:r>
      <w:r w:rsidRPr="00C46820">
        <w:rPr>
          <w:rFonts w:ascii="Book Antiqua" w:hAnsi="Book Antiqua"/>
          <w:color w:val="000000"/>
        </w:rPr>
        <w:t xml:space="preserve"> sensi dell'art. 314 e segg. </w:t>
      </w:r>
      <w:proofErr w:type="spellStart"/>
      <w:r w:rsidRPr="00C46820">
        <w:rPr>
          <w:rFonts w:ascii="Book Antiqua" w:hAnsi="Book Antiqua"/>
          <w:color w:val="000000"/>
        </w:rPr>
        <w:t>c.p.p.</w:t>
      </w:r>
      <w:proofErr w:type="spellEnd"/>
      <w:r w:rsidRPr="00C46820">
        <w:rPr>
          <w:rFonts w:ascii="Book Antiqua" w:hAnsi="Book Antiqua"/>
          <w:color w:val="000000"/>
        </w:rPr>
        <w:t xml:space="preserve">, per ottenere </w:t>
      </w:r>
      <w:proofErr w:type="spellStart"/>
      <w:r w:rsidRPr="00C46820">
        <w:rPr>
          <w:rFonts w:ascii="Book Antiqua" w:hAnsi="Book Antiqua"/>
          <w:color w:val="000000"/>
        </w:rPr>
        <w:t>ripararazione</w:t>
      </w:r>
      <w:proofErr w:type="spellEnd"/>
      <w:r w:rsidRPr="00C46820">
        <w:rPr>
          <w:rFonts w:ascii="Book Antiqua" w:hAnsi="Book Antiqua"/>
          <w:color w:val="000000"/>
        </w:rPr>
        <w:t xml:space="preserve"> per l’ingiusta detenzione sofferta n</w:t>
      </w:r>
      <w:r w:rsidRPr="00C46820">
        <w:rPr>
          <w:rFonts w:ascii="Book Antiqua" w:hAnsi="Book Antiqua"/>
        </w:rPr>
        <w:t xml:space="preserve">ell’ambito del  proc. </w:t>
      </w:r>
      <w:proofErr w:type="spellStart"/>
      <w:r w:rsidRPr="00C46820">
        <w:rPr>
          <w:rFonts w:ascii="Book Antiqua" w:hAnsi="Book Antiqua"/>
        </w:rPr>
        <w:t>pen</w:t>
      </w:r>
      <w:proofErr w:type="spellEnd"/>
      <w:r w:rsidRPr="00C46820">
        <w:rPr>
          <w:rFonts w:ascii="Book Antiqua" w:hAnsi="Book Antiqua"/>
        </w:rPr>
        <w:t xml:space="preserve">.  n. 4188/1994 </w:t>
      </w:r>
      <w:proofErr w:type="spellStart"/>
      <w:r w:rsidRPr="00C46820">
        <w:rPr>
          <w:rFonts w:ascii="Book Antiqua" w:hAnsi="Book Antiqua"/>
        </w:rPr>
        <w:t>R.G.N.R.</w:t>
      </w:r>
      <w:proofErr w:type="spellEnd"/>
      <w:r w:rsidRPr="00C46820">
        <w:rPr>
          <w:rFonts w:ascii="Book Antiqua" w:hAnsi="Book Antiqua"/>
        </w:rPr>
        <w:t xml:space="preserve"> e n. 4844/94  R.G. GIP, definito dalla Prima Sez. Pen. del Tribunale di Salerno con sentenza n. 41/08 irrevocabile a far tempo dal 27/06/08.</w:t>
      </w:r>
    </w:p>
    <w:p w:rsidR="00BA3C84" w:rsidRPr="00C46820" w:rsidRDefault="00BA3C84" w:rsidP="009C6738">
      <w:pPr>
        <w:spacing w:line="360" w:lineRule="auto"/>
        <w:ind w:left="851"/>
        <w:jc w:val="both"/>
        <w:rPr>
          <w:rFonts w:ascii="Book Antiqua" w:hAnsi="Book Antiqua"/>
          <w:noProof/>
        </w:rPr>
      </w:pPr>
      <w:r w:rsidRPr="00C46820">
        <w:rPr>
          <w:rFonts w:ascii="Book Antiqua" w:hAnsi="Book Antiqua"/>
          <w:color w:val="000000"/>
        </w:rPr>
        <w:t xml:space="preserve"> In particolare il sig. </w:t>
      </w:r>
      <w:proofErr w:type="spellStart"/>
      <w:r w:rsidRPr="00C46820">
        <w:rPr>
          <w:rFonts w:ascii="Book Antiqua" w:hAnsi="Book Antiqua"/>
          <w:color w:val="000000"/>
        </w:rPr>
        <w:t>G.F.</w:t>
      </w:r>
      <w:proofErr w:type="spellEnd"/>
      <w:r w:rsidRPr="00C46820">
        <w:rPr>
          <w:rFonts w:ascii="Book Antiqua" w:hAnsi="Book Antiqua"/>
          <w:color w:val="000000"/>
        </w:rPr>
        <w:t xml:space="preserve"> con tele sentenza veniva assolto dai reati di cui agli</w:t>
      </w:r>
      <w:r w:rsidRPr="00C46820">
        <w:rPr>
          <w:rFonts w:ascii="Book Antiqua" w:hAnsi="Book Antiqua"/>
          <w:noProof/>
        </w:rPr>
        <w:t xml:space="preserve"> artt. 110, 317 c.p. perché il fatto non sussiste; nonché dai reati p. e p. dagli artt. 110, 61 n. 9 e n. 2, 411 secondo comma c.p., per non aver commesso i fatti; e, </w:t>
      </w:r>
      <w:r w:rsidRPr="00C46820">
        <w:rPr>
          <w:rFonts w:ascii="Book Antiqua" w:hAnsi="Book Antiqua"/>
          <w:iCs/>
          <w:noProof/>
        </w:rPr>
        <w:t xml:space="preserve">ai sensi dell’art. 531 c.p.p., </w:t>
      </w:r>
      <w:r w:rsidRPr="00C46820">
        <w:rPr>
          <w:rFonts w:ascii="Book Antiqua" w:hAnsi="Book Antiqua"/>
          <w:noProof/>
        </w:rPr>
        <w:t xml:space="preserve">in ordine ai reati di cui agli artt. artt 110, 317 c.p. per i fatti commessi nell’anno 1988 e del reato p. e p. dagli artt. 110, 317 c.p., interveniva dichiarazione di non doversi procedere, modificate le imputazione di concussione in quelle di cui all’art. 319 c.p. nonché, in ordine ai reati </w:t>
      </w:r>
      <w:r w:rsidRPr="00C46820">
        <w:rPr>
          <w:rFonts w:ascii="Book Antiqua" w:hAnsi="Book Antiqua"/>
          <w:iCs/>
          <w:noProof/>
        </w:rPr>
        <w:t xml:space="preserve">di cui ai agli artt. 110 c.p. </w:t>
      </w:r>
      <w:r w:rsidRPr="00C46820">
        <w:rPr>
          <w:rFonts w:ascii="Book Antiqua" w:hAnsi="Book Antiqua"/>
          <w:iCs/>
          <w:noProof/>
        </w:rPr>
        <w:lastRenderedPageBreak/>
        <w:t>81 c.p. 476 c.p</w:t>
      </w:r>
      <w:r w:rsidRPr="00C46820">
        <w:rPr>
          <w:rFonts w:ascii="Book Antiqua" w:hAnsi="Book Antiqua"/>
          <w:i/>
          <w:iCs/>
          <w:noProof/>
        </w:rPr>
        <w:t xml:space="preserve"> </w:t>
      </w:r>
      <w:r w:rsidRPr="00C46820">
        <w:rPr>
          <w:rFonts w:ascii="Book Antiqua" w:hAnsi="Book Antiqua"/>
          <w:iCs/>
          <w:noProof/>
        </w:rPr>
        <w:t>del decreto di rinvio a giudizio del 02/11/1999,</w:t>
      </w:r>
      <w:r w:rsidRPr="00C46820">
        <w:rPr>
          <w:rFonts w:ascii="Book Antiqua" w:hAnsi="Book Antiqua"/>
          <w:i/>
          <w:iCs/>
          <w:noProof/>
        </w:rPr>
        <w:t xml:space="preserve"> </w:t>
      </w:r>
      <w:r w:rsidRPr="00C46820">
        <w:rPr>
          <w:rFonts w:ascii="Book Antiqua" w:hAnsi="Book Antiqua"/>
          <w:iCs/>
          <w:noProof/>
        </w:rPr>
        <w:t>veniva dichiarata estinzione per intervenuta prescrizione.</w:t>
      </w:r>
    </w:p>
    <w:p w:rsidR="00BA3C84" w:rsidRPr="00C46820" w:rsidRDefault="00BA3C84" w:rsidP="009C6738">
      <w:pPr>
        <w:spacing w:line="360" w:lineRule="auto"/>
        <w:ind w:left="851"/>
        <w:jc w:val="both"/>
        <w:rPr>
          <w:rFonts w:ascii="Book Antiqua" w:hAnsi="Book Antiqua"/>
          <w:noProof/>
        </w:rPr>
      </w:pPr>
      <w:r w:rsidRPr="00C46820">
        <w:rPr>
          <w:rFonts w:ascii="Book Antiqua" w:hAnsi="Book Antiqua"/>
        </w:rPr>
        <w:t xml:space="preserve">In data 18.02.1995 era stata disposta dal GIP del Tribunale di Salerno, Dott. </w:t>
      </w:r>
      <w:proofErr w:type="spellStart"/>
      <w:r w:rsidRPr="00C46820">
        <w:rPr>
          <w:rFonts w:ascii="Book Antiqua" w:hAnsi="Book Antiqua"/>
        </w:rPr>
        <w:t>Bochicchio</w:t>
      </w:r>
      <w:proofErr w:type="spellEnd"/>
      <w:r w:rsidRPr="00C46820">
        <w:rPr>
          <w:rFonts w:ascii="Book Antiqua" w:hAnsi="Book Antiqua"/>
        </w:rPr>
        <w:t>, ordinanza di custodia cautelare in carcere i</w:t>
      </w:r>
      <w:r w:rsidRPr="00C46820">
        <w:rPr>
          <w:rFonts w:ascii="Book Antiqua" w:hAnsi="Book Antiqua"/>
          <w:noProof/>
        </w:rPr>
        <w:t xml:space="preserve">n riferimento al suindicato procedimento penale n. 4188/94 R.G.N.R. (e n. 4844/94 R.G. GIP), </w:t>
      </w:r>
      <w:r w:rsidRPr="00C46820">
        <w:rPr>
          <w:rFonts w:ascii="Book Antiqua" w:hAnsi="Book Antiqua"/>
          <w:color w:val="000000"/>
        </w:rPr>
        <w:t xml:space="preserve">pertanto il </w:t>
      </w:r>
      <w:proofErr w:type="spellStart"/>
      <w:r w:rsidRPr="00C46820">
        <w:rPr>
          <w:rFonts w:ascii="Book Antiqua" w:hAnsi="Book Antiqua"/>
          <w:color w:val="000000"/>
        </w:rPr>
        <w:t>G.F.</w:t>
      </w:r>
      <w:proofErr w:type="spellEnd"/>
      <w:r w:rsidRPr="00C46820">
        <w:rPr>
          <w:rFonts w:ascii="Book Antiqua" w:hAnsi="Book Antiqua"/>
          <w:color w:val="000000"/>
        </w:rPr>
        <w:t xml:space="preserve"> era sottoposto a custodia cautelare e detenuto nel carcere di Salerno dal 18/02/1995 al 07/04/1995 (per totali giorni 48 di detenzione) data in cui veniva disposta la scarcerazione a seguito di accoglimento dell’istanza e veniva applicata la misura cautelare degli arresti domiciliari fino al giorno 15/06/1995, per la durata di giorni 68. </w:t>
      </w:r>
    </w:p>
    <w:p w:rsidR="00BA3C84" w:rsidRPr="00C46820" w:rsidRDefault="00BA3C84" w:rsidP="009C6738">
      <w:pPr>
        <w:spacing w:line="360" w:lineRule="auto"/>
        <w:ind w:left="851"/>
        <w:jc w:val="both"/>
        <w:rPr>
          <w:rFonts w:ascii="Book Antiqua" w:hAnsi="Book Antiqua"/>
          <w:color w:val="000000"/>
        </w:rPr>
      </w:pPr>
      <w:r w:rsidRPr="00C46820">
        <w:rPr>
          <w:rFonts w:ascii="Book Antiqua" w:hAnsi="Book Antiqua"/>
          <w:color w:val="000000"/>
        </w:rPr>
        <w:t xml:space="preserve">L'arresto e la custodia cautelare hanno </w:t>
      </w:r>
      <w:r w:rsidRPr="00C46820">
        <w:rPr>
          <w:rFonts w:ascii="Book Antiqua" w:hAnsi="Book Antiqua"/>
          <w:noProof/>
        </w:rPr>
        <w:t>generato per il G.F. senso di frustrazione e di impotenza, tale da arrecargli senza alcun dubbio un danno patrimoniale e morale che va ad influenzare negativamente la sua sfera morale e psichica: di tal che il relativo risarcimento costituisce il rimedio per compensarlo dalle sofferenze subite</w:t>
      </w:r>
      <w:r w:rsidRPr="00C46820">
        <w:rPr>
          <w:rFonts w:ascii="Book Antiqua" w:hAnsi="Book Antiqua"/>
          <w:color w:val="000000"/>
        </w:rPr>
        <w:t xml:space="preserve">. La liquidazione dell'indennizzo previsto a titolo di riparazione per l’ingiusta detenzione va disancorata da criteri o parametri rigidi e deve, al riguardo, </w:t>
      </w:r>
      <w:proofErr w:type="spellStart"/>
      <w:r w:rsidRPr="00C46820">
        <w:rPr>
          <w:rFonts w:ascii="Book Antiqua" w:hAnsi="Book Antiqua"/>
          <w:color w:val="000000"/>
        </w:rPr>
        <w:t>procedersi</w:t>
      </w:r>
      <w:proofErr w:type="spellEnd"/>
      <w:r w:rsidRPr="00C46820">
        <w:rPr>
          <w:rFonts w:ascii="Book Antiqua" w:hAnsi="Book Antiqua"/>
          <w:color w:val="000000"/>
        </w:rPr>
        <w:t xml:space="preserve"> con equità valutandosi la durata della custodia cautelare e, non marginalmente, le conseguenze personali, familiari, patrimoniali, morali, dirette o mediate, che siano derivate dalla privazione della libertà., con apprezzamento di tutte le conseguenze pregiudizievoli che la durata della custodia cautelare ingiustamente subita ha determinato per l'interessato.</w:t>
      </w:r>
      <w:r w:rsidRPr="00C46820">
        <w:rPr>
          <w:rFonts w:ascii="Book Antiqua" w:hAnsi="Book Antiqua"/>
          <w:color w:val="000000"/>
          <w:vertAlign w:val="superscript"/>
        </w:rPr>
        <w:t>(Cassazione penale , sez. IV, 21 giugno 2005, n. 30317)</w:t>
      </w:r>
      <w:r w:rsidRPr="00C46820">
        <w:rPr>
          <w:rFonts w:ascii="Book Antiqua" w:hAnsi="Book Antiqua"/>
          <w:color w:val="000000"/>
        </w:rPr>
        <w:t>.</w:t>
      </w:r>
    </w:p>
    <w:p w:rsidR="00BA3C84" w:rsidRPr="00C46820" w:rsidRDefault="00BA3C84" w:rsidP="009C6738">
      <w:pPr>
        <w:spacing w:line="360" w:lineRule="auto"/>
        <w:ind w:left="851" w:right="98"/>
        <w:jc w:val="both"/>
        <w:rPr>
          <w:rFonts w:ascii="Book Antiqua" w:hAnsi="Book Antiqua"/>
          <w:color w:val="000000"/>
        </w:rPr>
      </w:pPr>
      <w:r w:rsidRPr="00C46820">
        <w:rPr>
          <w:rFonts w:ascii="Book Antiqua" w:hAnsi="Book Antiqua"/>
          <w:noProof/>
        </w:rPr>
        <w:t xml:space="preserve">Stante la difficoltà di determinare il preciso ammontare del danno non patrimoniale, con la proposta istanza, si chiedeva all’Ecc. ma Corte di provvedere alla liquidazione in via equitativa per somma quantomeno pari a </w:t>
      </w:r>
      <w:r w:rsidRPr="00C46820">
        <w:rPr>
          <w:rFonts w:ascii="Book Antiqua" w:hAnsi="Book Antiqua"/>
          <w:color w:val="000000"/>
        </w:rPr>
        <w:t>complessivi € 30.000,00 per il danno patrimoniale e per quello non patrimoniale a causa dell’ingiusta detenzione patita prima e gli arresti domiciliari a cui è stato sottoposto poi.</w:t>
      </w:r>
    </w:p>
    <w:p w:rsidR="00BA3C84" w:rsidRPr="00C46820" w:rsidRDefault="00BA3C84" w:rsidP="009C6738">
      <w:pPr>
        <w:spacing w:line="360" w:lineRule="auto"/>
        <w:ind w:left="851" w:right="98"/>
        <w:jc w:val="both"/>
        <w:rPr>
          <w:rFonts w:ascii="Book Antiqua" w:hAnsi="Book Antiqua"/>
          <w:color w:val="000000"/>
        </w:rPr>
      </w:pPr>
      <w:r w:rsidRPr="00C46820">
        <w:rPr>
          <w:rFonts w:ascii="Book Antiqua" w:hAnsi="Book Antiqua"/>
          <w:color w:val="000000"/>
        </w:rPr>
        <w:t xml:space="preserve">All’udienza del 7 aprile 2010, cui la sottoscritta presenziava, il P.G. rilevava la mancanza agli atti del verbale di interrogatorio reso dal sig. </w:t>
      </w:r>
      <w:proofErr w:type="spellStart"/>
      <w:r w:rsidRPr="00C46820">
        <w:rPr>
          <w:rFonts w:ascii="Book Antiqua" w:hAnsi="Book Antiqua"/>
          <w:color w:val="000000"/>
        </w:rPr>
        <w:t>G.F.</w:t>
      </w:r>
      <w:proofErr w:type="spellEnd"/>
      <w:r w:rsidRPr="00C46820">
        <w:rPr>
          <w:rFonts w:ascii="Book Antiqua" w:hAnsi="Book Antiqua"/>
          <w:color w:val="000000"/>
        </w:rPr>
        <w:t xml:space="preserve"> innanzi al GIP, indubbiamente indispensabile  per poter verificare se con  la propria  condotta processuale il </w:t>
      </w:r>
      <w:proofErr w:type="spellStart"/>
      <w:r w:rsidRPr="00C46820">
        <w:rPr>
          <w:rFonts w:ascii="Book Antiqua" w:hAnsi="Book Antiqua"/>
          <w:color w:val="000000"/>
        </w:rPr>
        <w:t>G.F.</w:t>
      </w:r>
      <w:proofErr w:type="spellEnd"/>
      <w:r w:rsidRPr="00C46820">
        <w:rPr>
          <w:rFonts w:ascii="Book Antiqua" w:hAnsi="Book Antiqua"/>
          <w:color w:val="000000"/>
        </w:rPr>
        <w:t xml:space="preserve">  non abbia dato causa a tale custodia o concorso a darvi causa </w:t>
      </w:r>
      <w:r w:rsidRPr="00C46820">
        <w:rPr>
          <w:rFonts w:ascii="Book Antiqua" w:hAnsi="Book Antiqua"/>
          <w:color w:val="000000"/>
        </w:rPr>
        <w:lastRenderedPageBreak/>
        <w:t>per dolo o colpa grave: in vero, il dolo o la colpa idonei ad escludere l’indennizzo si sostanziano in comportamenti specifici che abbiano dato o concorso a dare causa all’instaurazione dello stato privativo della libertà, sicché risulta necessario l’accertamento del rapporto tra tali condotte ed il provvedimento restrittivo della libertà personale, ancorato a dati certi e non congetturali</w:t>
      </w:r>
      <w:r w:rsidRPr="00C46820">
        <w:rPr>
          <w:rFonts w:ascii="Book Antiqua" w:hAnsi="Book Antiqua"/>
          <w:color w:val="000000"/>
          <w:vertAlign w:val="superscript"/>
        </w:rPr>
        <w:t xml:space="preserve"> (Cass., 12 aprile 2000)</w:t>
      </w:r>
      <w:r w:rsidRPr="00C46820">
        <w:rPr>
          <w:rFonts w:ascii="Book Antiqua" w:hAnsi="Book Antiqua"/>
          <w:color w:val="000000"/>
        </w:rPr>
        <w:t xml:space="preserve">. La Corte dovrà pertanto valutare se il comportamento processuale del </w:t>
      </w:r>
      <w:proofErr w:type="spellStart"/>
      <w:r w:rsidRPr="00C46820">
        <w:rPr>
          <w:rFonts w:ascii="Book Antiqua" w:hAnsi="Book Antiqua"/>
          <w:color w:val="000000"/>
        </w:rPr>
        <w:t>G.F.</w:t>
      </w:r>
      <w:proofErr w:type="spellEnd"/>
      <w:r w:rsidRPr="00C46820">
        <w:rPr>
          <w:rFonts w:ascii="Book Antiqua" w:hAnsi="Book Antiqua"/>
          <w:color w:val="000000"/>
        </w:rPr>
        <w:t xml:space="preserve"> sia stato sempre rivolto alla massima collaborazione con l’Autorità Giudiziaria competente. </w:t>
      </w:r>
    </w:p>
    <w:p w:rsidR="00484B12" w:rsidRDefault="00BA3C84" w:rsidP="007E32EE">
      <w:pPr>
        <w:spacing w:line="360" w:lineRule="auto"/>
        <w:ind w:left="851" w:right="98"/>
        <w:jc w:val="both"/>
        <w:rPr>
          <w:rFonts w:ascii="Book Antiqua" w:hAnsi="Book Antiqua"/>
          <w:color w:val="000000"/>
        </w:rPr>
      </w:pPr>
      <w:r w:rsidRPr="00C46820">
        <w:rPr>
          <w:rFonts w:ascii="Book Antiqua" w:hAnsi="Book Antiqua"/>
          <w:color w:val="000000"/>
        </w:rPr>
        <w:t>Al fine di acquisire il suddetto verbale, veniva disposto rinvio all’udienza del 3 novembre 2010, onerando la cancelleria dell’acquisizione del medesimo.</w:t>
      </w:r>
    </w:p>
    <w:p w:rsidR="007E32EE" w:rsidRPr="007E32EE" w:rsidRDefault="007E32EE" w:rsidP="007E32EE">
      <w:pPr>
        <w:spacing w:line="360" w:lineRule="auto"/>
        <w:ind w:left="851" w:right="98"/>
        <w:jc w:val="both"/>
        <w:rPr>
          <w:rFonts w:ascii="Book Antiqua" w:hAnsi="Book Antiqua"/>
          <w:color w:val="000000"/>
        </w:rPr>
      </w:pPr>
    </w:p>
    <w:p w:rsidR="00E03C44" w:rsidRPr="00C46820" w:rsidRDefault="00662E30"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Udienza del</w:t>
      </w:r>
      <w:r w:rsidR="00E06227" w:rsidRPr="00C46820">
        <w:rPr>
          <w:rFonts w:ascii="Book Antiqua" w:eastAsiaTheme="minorHAnsi" w:hAnsi="Book Antiqua"/>
          <w:b/>
          <w:lang w:eastAsia="en-US"/>
        </w:rPr>
        <w:t xml:space="preserve"> 19 aprile 2010</w:t>
      </w:r>
    </w:p>
    <w:p w:rsidR="00662E30" w:rsidRPr="00C46820" w:rsidRDefault="00662E30"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Tribunale di Salerno I Sezione penale</w:t>
      </w:r>
    </w:p>
    <w:p w:rsidR="00662E30" w:rsidRPr="00C46820" w:rsidRDefault="00662E30"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Procedimento Penale n. 439/08 R.G.</w:t>
      </w:r>
    </w:p>
    <w:p w:rsidR="00D371E7" w:rsidRPr="00C46820" w:rsidRDefault="00662E30"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Imputati </w:t>
      </w:r>
      <w:proofErr w:type="spellStart"/>
      <w:r w:rsidRPr="00C46820">
        <w:rPr>
          <w:rFonts w:ascii="Book Antiqua" w:eastAsiaTheme="minorHAnsi" w:hAnsi="Book Antiqua"/>
          <w:b/>
          <w:lang w:eastAsia="en-US"/>
        </w:rPr>
        <w:t>D.M.P.L.</w:t>
      </w:r>
      <w:proofErr w:type="spellEnd"/>
      <w:r w:rsidRPr="00C46820">
        <w:rPr>
          <w:rFonts w:ascii="Book Antiqua" w:eastAsiaTheme="minorHAnsi" w:hAnsi="Book Antiqua"/>
          <w:b/>
          <w:lang w:eastAsia="en-US"/>
        </w:rPr>
        <w:t xml:space="preserve"> e A.S.</w:t>
      </w:r>
    </w:p>
    <w:p w:rsidR="00D371E7" w:rsidRPr="00C46820" w:rsidRDefault="00D371E7" w:rsidP="009C6738">
      <w:pPr>
        <w:spacing w:line="360" w:lineRule="auto"/>
        <w:ind w:left="851"/>
        <w:jc w:val="both"/>
        <w:rPr>
          <w:rFonts w:ascii="Book Antiqua" w:eastAsiaTheme="minorHAnsi" w:hAnsi="Book Antiqua"/>
          <w:b/>
          <w:lang w:eastAsia="en-US"/>
        </w:rPr>
      </w:pPr>
    </w:p>
    <w:p w:rsidR="000C3681" w:rsidRPr="00C46820" w:rsidRDefault="00723325"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lang w:eastAsia="en-US"/>
        </w:rPr>
        <w:t xml:space="preserve">Con decreto di citazione a giudizio del giorno 11.01.08 i sig.ri </w:t>
      </w:r>
      <w:proofErr w:type="spellStart"/>
      <w:r w:rsidR="008F1EAF" w:rsidRPr="00C46820">
        <w:rPr>
          <w:rFonts w:ascii="Book Antiqua" w:eastAsiaTheme="minorHAnsi" w:hAnsi="Book Antiqua"/>
          <w:lang w:eastAsia="en-US"/>
        </w:rPr>
        <w:t>D.M.P.L.</w:t>
      </w:r>
      <w:proofErr w:type="spellEnd"/>
      <w:r w:rsidR="008F1EAF" w:rsidRPr="00C46820">
        <w:rPr>
          <w:rFonts w:ascii="Book Antiqua" w:eastAsiaTheme="minorHAnsi" w:hAnsi="Book Antiqua"/>
          <w:lang w:eastAsia="en-US"/>
        </w:rPr>
        <w:t xml:space="preserve"> e A.S. </w:t>
      </w:r>
      <w:r w:rsidR="00DA2D2F" w:rsidRPr="00C46820">
        <w:rPr>
          <w:rFonts w:ascii="Book Antiqua" w:eastAsiaTheme="minorHAnsi" w:hAnsi="Book Antiqua"/>
          <w:lang w:eastAsia="en-US"/>
        </w:rPr>
        <w:t>venivano rinviati a giudizio dinnanzi al Tribunale di Salerno, in composizione monocratica</w:t>
      </w:r>
      <w:r w:rsidR="00857FD2" w:rsidRPr="00C46820">
        <w:rPr>
          <w:rFonts w:ascii="Book Antiqua" w:eastAsiaTheme="minorHAnsi" w:hAnsi="Book Antiqua"/>
          <w:lang w:eastAsia="en-US"/>
        </w:rPr>
        <w:t xml:space="preserve"> per rispondere, il primo, del reato p.</w:t>
      </w:r>
      <w:r w:rsidR="00F0576B" w:rsidRPr="00C46820">
        <w:rPr>
          <w:rFonts w:ascii="Book Antiqua" w:eastAsiaTheme="minorHAnsi" w:hAnsi="Book Antiqua"/>
          <w:lang w:eastAsia="en-US"/>
        </w:rPr>
        <w:t xml:space="preserve"> </w:t>
      </w:r>
      <w:r w:rsidR="00857FD2" w:rsidRPr="00C46820">
        <w:rPr>
          <w:rFonts w:ascii="Book Antiqua" w:eastAsiaTheme="minorHAnsi" w:hAnsi="Book Antiqua"/>
          <w:lang w:eastAsia="en-US"/>
        </w:rPr>
        <w:t>e p. dagli artt. 81 cpv. e 616 c.p., perché con più azioni esecutive di un medesi</w:t>
      </w:r>
      <w:r w:rsidRPr="00C46820">
        <w:rPr>
          <w:rFonts w:ascii="Book Antiqua" w:eastAsiaTheme="minorHAnsi" w:hAnsi="Book Antiqua"/>
          <w:lang w:eastAsia="en-US"/>
        </w:rPr>
        <w:t xml:space="preserve">mo disegno criminoso sottraeva </w:t>
      </w:r>
      <w:r w:rsidR="00857FD2" w:rsidRPr="00C46820">
        <w:rPr>
          <w:rFonts w:ascii="Book Antiqua" w:eastAsiaTheme="minorHAnsi" w:hAnsi="Book Antiqua"/>
          <w:lang w:eastAsia="en-US"/>
        </w:rPr>
        <w:t>sia documentazione bancaria afferente conti e depositi, che corrispondenza contenente estratti conto e notifiche di operazioni bancarie</w:t>
      </w:r>
      <w:r w:rsidR="00BA4FFA" w:rsidRPr="00C46820">
        <w:rPr>
          <w:rFonts w:ascii="Book Antiqua" w:eastAsiaTheme="minorHAnsi" w:hAnsi="Book Antiqua"/>
          <w:lang w:eastAsia="en-US"/>
        </w:rPr>
        <w:t>, il tutto intestato ed indirizzato alla propria moglie V.C.</w:t>
      </w:r>
      <w:r w:rsidRPr="00C46820">
        <w:rPr>
          <w:rFonts w:ascii="Book Antiqua" w:eastAsiaTheme="minorHAnsi" w:hAnsi="Book Antiqua"/>
          <w:lang w:eastAsia="en-US"/>
        </w:rPr>
        <w:t xml:space="preserve"> al fine di utilizzarla nel procedimento di separazione in corso con la moglie stessa</w:t>
      </w:r>
      <w:r w:rsidR="00BA4FFA" w:rsidRPr="00C46820">
        <w:rPr>
          <w:rFonts w:ascii="Book Antiqua" w:eastAsiaTheme="minorHAnsi" w:hAnsi="Book Antiqua"/>
          <w:lang w:eastAsia="en-US"/>
        </w:rPr>
        <w:t xml:space="preserve">;  </w:t>
      </w:r>
      <w:r w:rsidR="00857FD2" w:rsidRPr="00C46820">
        <w:rPr>
          <w:rFonts w:ascii="Book Antiqua" w:eastAsiaTheme="minorHAnsi" w:hAnsi="Book Antiqua"/>
          <w:lang w:eastAsia="en-US"/>
        </w:rPr>
        <w:t>il secondo del reato di cui agli artt. 11</w:t>
      </w:r>
      <w:r w:rsidR="007F76ED" w:rsidRPr="00C46820">
        <w:rPr>
          <w:rFonts w:ascii="Book Antiqua" w:eastAsiaTheme="minorHAnsi" w:hAnsi="Book Antiqua"/>
          <w:lang w:eastAsia="en-US"/>
        </w:rPr>
        <w:t>0</w:t>
      </w:r>
      <w:r w:rsidR="00857FD2" w:rsidRPr="00C46820">
        <w:rPr>
          <w:rFonts w:ascii="Book Antiqua" w:eastAsiaTheme="minorHAnsi" w:hAnsi="Book Antiqua"/>
          <w:lang w:eastAsia="en-US"/>
        </w:rPr>
        <w:t xml:space="preserve"> e 621 c.p.,</w:t>
      </w:r>
      <w:r w:rsidR="00160F6A" w:rsidRPr="00C46820">
        <w:rPr>
          <w:rFonts w:ascii="Book Antiqua" w:eastAsiaTheme="minorHAnsi" w:hAnsi="Book Antiqua"/>
          <w:lang w:eastAsia="en-US"/>
        </w:rPr>
        <w:t xml:space="preserve"> perché in concorso con il D. M., quale materiale utilizzatore, gli forniva documentazione bancaria dei c/c e delle operazioni bancarie poste in essere presso la banca da cui dipendeva, </w:t>
      </w:r>
      <w:proofErr w:type="spellStart"/>
      <w:r w:rsidR="00160F6A" w:rsidRPr="00C46820">
        <w:rPr>
          <w:rFonts w:ascii="Book Antiqua" w:eastAsiaTheme="minorHAnsi" w:hAnsi="Book Antiqua"/>
          <w:lang w:eastAsia="en-US"/>
        </w:rPr>
        <w:t>effetuate</w:t>
      </w:r>
      <w:proofErr w:type="spellEnd"/>
      <w:r w:rsidR="00160F6A" w:rsidRPr="00C46820">
        <w:rPr>
          <w:rFonts w:ascii="Book Antiqua" w:eastAsiaTheme="minorHAnsi" w:hAnsi="Book Antiqua"/>
          <w:lang w:eastAsia="en-US"/>
        </w:rPr>
        <w:t xml:space="preserve"> da V.P. sui c/c a lei intestati.</w:t>
      </w:r>
      <w:r w:rsidR="00F8266E" w:rsidRPr="00C46820">
        <w:rPr>
          <w:rFonts w:ascii="Book Antiqua" w:eastAsiaTheme="minorHAnsi" w:hAnsi="Book Antiqua"/>
          <w:lang w:eastAsia="en-US"/>
        </w:rPr>
        <w:t xml:space="preserve"> Veniva altresì contestata la recidiva </w:t>
      </w:r>
      <w:proofErr w:type="spellStart"/>
      <w:r w:rsidR="00F8266E" w:rsidRPr="00C46820">
        <w:rPr>
          <w:rFonts w:ascii="Book Antiqua" w:eastAsiaTheme="minorHAnsi" w:hAnsi="Book Antiqua"/>
          <w:lang w:eastAsia="en-US"/>
        </w:rPr>
        <w:t>infraquinquennale</w:t>
      </w:r>
      <w:proofErr w:type="spellEnd"/>
      <w:r w:rsidR="00F8266E" w:rsidRPr="00C46820">
        <w:rPr>
          <w:rFonts w:ascii="Book Antiqua" w:eastAsiaTheme="minorHAnsi" w:hAnsi="Book Antiqua"/>
          <w:lang w:eastAsia="en-US"/>
        </w:rPr>
        <w:t xml:space="preserve"> reiterata.</w:t>
      </w:r>
      <w:r w:rsidR="000C3681" w:rsidRPr="00C46820">
        <w:rPr>
          <w:rFonts w:ascii="Book Antiqua" w:eastAsiaTheme="minorHAnsi" w:hAnsi="Book Antiqua"/>
          <w:lang w:eastAsia="en-US"/>
        </w:rPr>
        <w:t xml:space="preserve"> </w:t>
      </w:r>
    </w:p>
    <w:p w:rsidR="000C3681" w:rsidRPr="00C46820" w:rsidRDefault="00F234D1"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All’udienza dibattimentale in oggetto, cui la sott</w:t>
      </w:r>
      <w:r w:rsidR="000C3681" w:rsidRPr="00C46820">
        <w:rPr>
          <w:rFonts w:ascii="Book Antiqua" w:eastAsiaTheme="minorHAnsi" w:hAnsi="Book Antiqua"/>
          <w:lang w:eastAsia="en-US"/>
        </w:rPr>
        <w:t>oscritta ha assistito, presente l’imputato D.M., contumace l’imputato A.S., p</w:t>
      </w:r>
      <w:r w:rsidRPr="00C46820">
        <w:rPr>
          <w:rFonts w:ascii="Book Antiqua" w:eastAsiaTheme="minorHAnsi" w:hAnsi="Book Antiqua"/>
          <w:lang w:eastAsia="en-US"/>
        </w:rPr>
        <w:t xml:space="preserve">resenti i difensori di fiducia di entrambi </w:t>
      </w:r>
      <w:r w:rsidR="000C3681" w:rsidRPr="00C46820">
        <w:rPr>
          <w:rFonts w:ascii="Book Antiqua" w:eastAsiaTheme="minorHAnsi" w:hAnsi="Book Antiqua"/>
          <w:lang w:eastAsia="en-US"/>
        </w:rPr>
        <w:t xml:space="preserve">gli imputati e </w:t>
      </w:r>
      <w:r w:rsidRPr="00C46820">
        <w:rPr>
          <w:rFonts w:ascii="Book Antiqua" w:eastAsiaTheme="minorHAnsi" w:hAnsi="Book Antiqua"/>
          <w:lang w:eastAsia="en-US"/>
        </w:rPr>
        <w:t>il difensore della parte civile</w:t>
      </w:r>
      <w:r w:rsidR="000C3681" w:rsidRPr="00C46820">
        <w:rPr>
          <w:rFonts w:ascii="Book Antiqua" w:eastAsiaTheme="minorHAnsi" w:hAnsi="Book Antiqua"/>
          <w:lang w:eastAsia="en-US"/>
        </w:rPr>
        <w:t>; p</w:t>
      </w:r>
      <w:r w:rsidR="007F76ED" w:rsidRPr="00C46820">
        <w:rPr>
          <w:rFonts w:ascii="Book Antiqua" w:eastAsiaTheme="minorHAnsi" w:hAnsi="Book Antiqua"/>
          <w:lang w:eastAsia="en-US"/>
        </w:rPr>
        <w:t xml:space="preserve">resente altresì il teste </w:t>
      </w:r>
      <w:proofErr w:type="spellStart"/>
      <w:r w:rsidR="007F76ED" w:rsidRPr="00C46820">
        <w:rPr>
          <w:rFonts w:ascii="Book Antiqua" w:eastAsiaTheme="minorHAnsi" w:hAnsi="Book Antiqua"/>
          <w:lang w:eastAsia="en-US"/>
        </w:rPr>
        <w:lastRenderedPageBreak/>
        <w:t>D.M.R.</w:t>
      </w:r>
      <w:proofErr w:type="spellEnd"/>
      <w:r w:rsidR="007F76ED" w:rsidRPr="00C46820">
        <w:rPr>
          <w:rFonts w:ascii="Book Antiqua" w:eastAsiaTheme="minorHAnsi" w:hAnsi="Book Antiqua"/>
          <w:lang w:eastAsia="en-US"/>
        </w:rPr>
        <w:t>;</w:t>
      </w:r>
      <w:r w:rsidR="000C3681" w:rsidRPr="00C46820">
        <w:rPr>
          <w:rFonts w:ascii="Book Antiqua" w:eastAsiaTheme="minorHAnsi" w:hAnsi="Book Antiqua"/>
          <w:lang w:eastAsia="en-US"/>
        </w:rPr>
        <w:t xml:space="preserve"> su richiesta del difensore dell’imputato D.M. il Giudice esaminava l’imputato D.M. e, di poi procedeva all’</w:t>
      </w:r>
      <w:r w:rsidR="00BD2F46" w:rsidRPr="00C46820">
        <w:rPr>
          <w:rFonts w:ascii="Book Antiqua" w:eastAsiaTheme="minorHAnsi" w:hAnsi="Book Antiqua"/>
          <w:lang w:eastAsia="en-US"/>
        </w:rPr>
        <w:t xml:space="preserve">esame del teste </w:t>
      </w:r>
      <w:proofErr w:type="spellStart"/>
      <w:r w:rsidR="000C3681" w:rsidRPr="00C46820">
        <w:rPr>
          <w:rFonts w:ascii="Book Antiqua" w:eastAsiaTheme="minorHAnsi" w:hAnsi="Book Antiqua"/>
          <w:lang w:eastAsia="en-US"/>
        </w:rPr>
        <w:t>D.M.R</w:t>
      </w:r>
      <w:proofErr w:type="spellEnd"/>
      <w:r w:rsidR="000C3681" w:rsidRPr="00C46820">
        <w:rPr>
          <w:rFonts w:ascii="Book Antiqua" w:eastAsiaTheme="minorHAnsi" w:hAnsi="Book Antiqua"/>
          <w:lang w:eastAsia="en-US"/>
        </w:rPr>
        <w:t xml:space="preserve">.. </w:t>
      </w:r>
    </w:p>
    <w:p w:rsidR="00BC5160" w:rsidRPr="00C46820" w:rsidRDefault="00BC5160"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L’imputato, nel corso dell’esame, riferiva che fino all’anno 1998 era stato cointestatario del c/c bancario oggi intestato alla sola moglie e che gran parte del denaro ivi custodito era di sua proprietà. Riferiva altresì che egli solo </w:t>
      </w:r>
      <w:proofErr w:type="spellStart"/>
      <w:r w:rsidRPr="00C46820">
        <w:rPr>
          <w:rFonts w:ascii="Book Antiqua" w:eastAsiaTheme="minorHAnsi" w:hAnsi="Book Antiqua"/>
          <w:lang w:eastAsia="en-US"/>
        </w:rPr>
        <w:t>fittiziamente</w:t>
      </w:r>
      <w:proofErr w:type="spellEnd"/>
      <w:r w:rsidRPr="00C46820">
        <w:rPr>
          <w:rFonts w:ascii="Book Antiqua" w:eastAsiaTheme="minorHAnsi" w:hAnsi="Book Antiqua"/>
          <w:lang w:eastAsia="en-US"/>
        </w:rPr>
        <w:t xml:space="preserve"> si era separato dalla consorte V.P. e non vi era mai stato un veto all’apertura della corrispondenza</w:t>
      </w:r>
      <w:r w:rsidR="00BD2F46" w:rsidRPr="00C46820">
        <w:rPr>
          <w:rFonts w:ascii="Book Antiqua" w:eastAsiaTheme="minorHAnsi" w:hAnsi="Book Antiqua"/>
          <w:lang w:eastAsia="en-US"/>
        </w:rPr>
        <w:t xml:space="preserve"> </w:t>
      </w:r>
      <w:r w:rsidRPr="00C46820">
        <w:rPr>
          <w:rFonts w:ascii="Book Antiqua" w:eastAsiaTheme="minorHAnsi" w:hAnsi="Book Antiqua"/>
          <w:lang w:eastAsia="en-US"/>
        </w:rPr>
        <w:t>di entrambi i coniugi i quali, insieme, continuavano a svolgere le commissioni giornaliere e a vivere sotto lo stesso tetto fino all’anno 2004</w:t>
      </w:r>
      <w:r w:rsidR="0047628F" w:rsidRPr="00C46820">
        <w:rPr>
          <w:rFonts w:ascii="Book Antiqua" w:eastAsiaTheme="minorHAnsi" w:hAnsi="Book Antiqua"/>
          <w:lang w:eastAsia="en-US"/>
        </w:rPr>
        <w:t>,</w:t>
      </w:r>
      <w:r w:rsidRPr="00C46820">
        <w:rPr>
          <w:rFonts w:ascii="Book Antiqua" w:eastAsiaTheme="minorHAnsi" w:hAnsi="Book Antiqua"/>
          <w:lang w:eastAsia="en-US"/>
        </w:rPr>
        <w:t xml:space="preserve"> allorquando  la V.P. si allontanò </w:t>
      </w:r>
      <w:r w:rsidR="00BD2F46" w:rsidRPr="00C46820">
        <w:rPr>
          <w:rFonts w:ascii="Book Antiqua" w:eastAsiaTheme="minorHAnsi" w:hAnsi="Book Antiqua"/>
          <w:lang w:eastAsia="en-US"/>
        </w:rPr>
        <w:t xml:space="preserve">dalla casa coniugale </w:t>
      </w:r>
      <w:r w:rsidRPr="00C46820">
        <w:rPr>
          <w:rFonts w:ascii="Book Antiqua" w:eastAsiaTheme="minorHAnsi" w:hAnsi="Book Antiqua"/>
          <w:lang w:eastAsia="en-US"/>
        </w:rPr>
        <w:t>rendendosi irreperibile</w:t>
      </w:r>
      <w:r w:rsidR="004E0EFB" w:rsidRPr="00C46820">
        <w:rPr>
          <w:rFonts w:ascii="Book Antiqua" w:eastAsiaTheme="minorHAnsi" w:hAnsi="Book Antiqua"/>
          <w:lang w:eastAsia="en-US"/>
        </w:rPr>
        <w:t xml:space="preserve">. </w:t>
      </w:r>
      <w:r w:rsidR="00BD2F46" w:rsidRPr="00C46820">
        <w:rPr>
          <w:rFonts w:ascii="Book Antiqua" w:eastAsiaTheme="minorHAnsi" w:hAnsi="Book Antiqua"/>
          <w:lang w:eastAsia="en-US"/>
        </w:rPr>
        <w:t>L’imputato riferiva altresì  ch</w:t>
      </w:r>
      <w:r w:rsidR="004E0EFB" w:rsidRPr="00C46820">
        <w:rPr>
          <w:rFonts w:ascii="Book Antiqua" w:eastAsiaTheme="minorHAnsi" w:hAnsi="Book Antiqua"/>
          <w:lang w:eastAsia="en-US"/>
        </w:rPr>
        <w:t>e ragioni della fittizia separazione erano da collegarsi ad una circostanza di fatto avvenuta in La Spezia allorquando, a seguito di una rissa, la persona coinvolta era deceduta a distanza di due mesi e il D.M., su consiglio legale</w:t>
      </w:r>
      <w:r w:rsidR="00366470" w:rsidRPr="00C46820">
        <w:rPr>
          <w:rFonts w:ascii="Book Antiqua" w:eastAsiaTheme="minorHAnsi" w:hAnsi="Book Antiqua"/>
          <w:lang w:eastAsia="en-US"/>
        </w:rPr>
        <w:t xml:space="preserve">, dismise la titolarità del conto comune continuando pur sempre ad utilizzarlo con l’altro coniuge e </w:t>
      </w:r>
      <w:r w:rsidR="00BD2F46" w:rsidRPr="00C46820">
        <w:rPr>
          <w:rFonts w:ascii="Book Antiqua" w:eastAsiaTheme="minorHAnsi" w:hAnsi="Book Antiqua"/>
          <w:lang w:eastAsia="en-US"/>
        </w:rPr>
        <w:t xml:space="preserve">essendo </w:t>
      </w:r>
      <w:r w:rsidR="00366470" w:rsidRPr="00C46820">
        <w:rPr>
          <w:rFonts w:ascii="Book Antiqua" w:eastAsiaTheme="minorHAnsi" w:hAnsi="Book Antiqua"/>
          <w:lang w:eastAsia="en-US"/>
        </w:rPr>
        <w:t>conseguentemente autorizzato da questi a prendere visione della relativa corrispondenza.</w:t>
      </w:r>
    </w:p>
    <w:p w:rsidR="00297505" w:rsidRPr="00C46820" w:rsidRDefault="00BD2F46"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Aveva luogo</w:t>
      </w:r>
      <w:r w:rsidR="00F80E23" w:rsidRPr="00C46820">
        <w:rPr>
          <w:rFonts w:ascii="Book Antiqua" w:eastAsiaTheme="minorHAnsi" w:hAnsi="Book Antiqua"/>
          <w:lang w:eastAsia="en-US"/>
        </w:rPr>
        <w:t xml:space="preserve"> poi l’esame del teste </w:t>
      </w:r>
      <w:proofErr w:type="spellStart"/>
      <w:r w:rsidR="00F80E23" w:rsidRPr="00C46820">
        <w:rPr>
          <w:rFonts w:ascii="Book Antiqua" w:eastAsiaTheme="minorHAnsi" w:hAnsi="Book Antiqua"/>
          <w:lang w:eastAsia="en-US"/>
        </w:rPr>
        <w:t>D.M.R.</w:t>
      </w:r>
      <w:proofErr w:type="spellEnd"/>
      <w:r w:rsidR="00F80E23" w:rsidRPr="00C46820">
        <w:rPr>
          <w:rFonts w:ascii="Book Antiqua" w:eastAsiaTheme="minorHAnsi" w:hAnsi="Book Antiqua"/>
          <w:lang w:eastAsia="en-US"/>
        </w:rPr>
        <w:t xml:space="preserve"> il quale, in qualità di direttore all’</w:t>
      </w:r>
      <w:r w:rsidRPr="00C46820">
        <w:rPr>
          <w:rFonts w:ascii="Book Antiqua" w:eastAsiaTheme="minorHAnsi" w:hAnsi="Book Antiqua"/>
          <w:lang w:eastAsia="en-US"/>
        </w:rPr>
        <w:t>epoca dei fatti</w:t>
      </w:r>
      <w:r w:rsidR="00F80E23" w:rsidRPr="00C46820">
        <w:rPr>
          <w:rFonts w:ascii="Book Antiqua" w:eastAsiaTheme="minorHAnsi" w:hAnsi="Book Antiqua"/>
          <w:lang w:eastAsia="en-US"/>
        </w:rPr>
        <w:t xml:space="preserve"> </w:t>
      </w:r>
      <w:r w:rsidR="00383557" w:rsidRPr="00C46820">
        <w:rPr>
          <w:rFonts w:ascii="Book Antiqua" w:eastAsiaTheme="minorHAnsi" w:hAnsi="Book Antiqua"/>
          <w:lang w:eastAsia="en-US"/>
        </w:rPr>
        <w:t xml:space="preserve">della agenzia BNL </w:t>
      </w:r>
      <w:r w:rsidR="00F80E23" w:rsidRPr="00C46820">
        <w:rPr>
          <w:rFonts w:ascii="Book Antiqua" w:eastAsiaTheme="minorHAnsi" w:hAnsi="Book Antiqua"/>
          <w:lang w:eastAsia="en-US"/>
        </w:rPr>
        <w:t>sita in</w:t>
      </w:r>
      <w:r w:rsidR="00383557" w:rsidRPr="00C46820">
        <w:rPr>
          <w:rFonts w:ascii="Book Antiqua" w:eastAsiaTheme="minorHAnsi" w:hAnsi="Book Antiqua"/>
          <w:lang w:eastAsia="en-US"/>
        </w:rPr>
        <w:t xml:space="preserve"> Salerno alla</w:t>
      </w:r>
      <w:r w:rsidR="00F80E23" w:rsidRPr="00C46820">
        <w:rPr>
          <w:rFonts w:ascii="Book Antiqua" w:eastAsiaTheme="minorHAnsi" w:hAnsi="Book Antiqua"/>
          <w:lang w:eastAsia="en-US"/>
        </w:rPr>
        <w:t xml:space="preserve"> via </w:t>
      </w:r>
      <w:r w:rsidR="00383557" w:rsidRPr="00C46820">
        <w:rPr>
          <w:rFonts w:ascii="Book Antiqua" w:eastAsiaTheme="minorHAnsi" w:hAnsi="Book Antiqua"/>
          <w:lang w:eastAsia="en-US"/>
        </w:rPr>
        <w:t xml:space="preserve">Baratta, </w:t>
      </w:r>
      <w:r w:rsidR="00F80E23" w:rsidRPr="00C46820">
        <w:rPr>
          <w:rFonts w:ascii="Book Antiqua" w:eastAsiaTheme="minorHAnsi" w:hAnsi="Book Antiqua"/>
          <w:lang w:eastAsia="en-US"/>
        </w:rPr>
        <w:t>dopo aver precisato che l’imputato A.S. era soggetto molto responsabile nel proprio lavoro  nei cui confronti non erano mai stati presi provvedimenti disciplinari o sanzionatori, riferiva che</w:t>
      </w:r>
      <w:r w:rsidR="0047628F" w:rsidRPr="00C46820">
        <w:rPr>
          <w:rFonts w:ascii="Book Antiqua" w:eastAsiaTheme="minorHAnsi" w:hAnsi="Book Antiqua"/>
          <w:lang w:eastAsia="en-US"/>
        </w:rPr>
        <w:t>,</w:t>
      </w:r>
      <w:r w:rsidR="00F80E23" w:rsidRPr="00C46820">
        <w:rPr>
          <w:rFonts w:ascii="Book Antiqua" w:eastAsiaTheme="minorHAnsi" w:hAnsi="Book Antiqua"/>
          <w:lang w:eastAsia="en-US"/>
        </w:rPr>
        <w:t xml:space="preserve"> molto probabilmente</w:t>
      </w:r>
      <w:r w:rsidR="0047628F" w:rsidRPr="00C46820">
        <w:rPr>
          <w:rFonts w:ascii="Book Antiqua" w:eastAsiaTheme="minorHAnsi" w:hAnsi="Book Antiqua"/>
          <w:lang w:eastAsia="en-US"/>
        </w:rPr>
        <w:t>,</w:t>
      </w:r>
      <w:r w:rsidR="00F80E23" w:rsidRPr="00C46820">
        <w:rPr>
          <w:rFonts w:ascii="Book Antiqua" w:eastAsiaTheme="minorHAnsi" w:hAnsi="Book Antiqua"/>
          <w:lang w:eastAsia="en-US"/>
        </w:rPr>
        <w:t xml:space="preserve"> la trasmissione della documentazione bancaria </w:t>
      </w:r>
      <w:r w:rsidR="00073C62" w:rsidRPr="00C46820">
        <w:rPr>
          <w:rFonts w:ascii="Book Antiqua" w:eastAsiaTheme="minorHAnsi" w:hAnsi="Book Antiqua"/>
          <w:lang w:eastAsia="en-US"/>
        </w:rPr>
        <w:t>pervenuta a mezzo posta</w:t>
      </w:r>
      <w:r w:rsidR="0047628F" w:rsidRPr="00C46820">
        <w:rPr>
          <w:rFonts w:ascii="Book Antiqua" w:eastAsiaTheme="minorHAnsi" w:hAnsi="Book Antiqua"/>
          <w:lang w:eastAsia="en-US"/>
        </w:rPr>
        <w:t xml:space="preserve"> al domicilio della coppia D.M.</w:t>
      </w:r>
      <w:r w:rsidR="00073C62" w:rsidRPr="00C46820">
        <w:rPr>
          <w:rFonts w:ascii="Book Antiqua" w:eastAsiaTheme="minorHAnsi" w:hAnsi="Book Antiqua"/>
          <w:lang w:eastAsia="en-US"/>
        </w:rPr>
        <w:t xml:space="preserve"> era avvenuta a seguito di richiesta telefonica e sempre all’ultimo domicilio dichiarato. Ciò era prassi consolidata visto</w:t>
      </w:r>
      <w:r w:rsidR="00F13A35" w:rsidRPr="00C46820">
        <w:rPr>
          <w:rFonts w:ascii="Book Antiqua" w:eastAsiaTheme="minorHAnsi" w:hAnsi="Book Antiqua"/>
          <w:lang w:eastAsia="en-US"/>
        </w:rPr>
        <w:t xml:space="preserve"> che </w:t>
      </w:r>
      <w:r w:rsidR="00297505" w:rsidRPr="00C46820">
        <w:rPr>
          <w:rFonts w:ascii="Book Antiqua" w:eastAsiaTheme="minorHAnsi" w:hAnsi="Book Antiqua"/>
          <w:lang w:eastAsia="en-US"/>
        </w:rPr>
        <w:t>spesso la clientela, al fine di evitare lunghe attese allo sportello</w:t>
      </w:r>
      <w:r w:rsidR="0047628F" w:rsidRPr="00C46820">
        <w:rPr>
          <w:rFonts w:ascii="Book Antiqua" w:eastAsiaTheme="minorHAnsi" w:hAnsi="Book Antiqua"/>
          <w:lang w:eastAsia="en-US"/>
        </w:rPr>
        <w:t>,</w:t>
      </w:r>
      <w:r w:rsidR="00297505" w:rsidRPr="00C46820">
        <w:rPr>
          <w:rFonts w:ascii="Book Antiqua" w:eastAsiaTheme="minorHAnsi" w:hAnsi="Book Antiqua"/>
          <w:lang w:eastAsia="en-US"/>
        </w:rPr>
        <w:t xml:space="preserve"> preferiva che tale documentazione venisse recapitata al proprio domicilio. La stampa “hard copy” che fa lo stesso operatore veniva inserita in una busta ed inviata al destinatario; tutti gli operatori che disponevano di un terminale potevano stampare estratti conto e, a richiesta inviarli al cliente, rientrando ciò nella normale prassi bancaria.</w:t>
      </w:r>
    </w:p>
    <w:p w:rsidR="007445D1" w:rsidRPr="00C46820" w:rsidRDefault="000C3681"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Il Giudice differiva il processo all’udienza del giorno 17 maggio 2010, per la sola discussione.</w:t>
      </w:r>
      <w:r w:rsidR="00F234D1" w:rsidRPr="00C46820">
        <w:rPr>
          <w:rFonts w:ascii="Book Antiqua" w:eastAsiaTheme="minorHAnsi" w:hAnsi="Book Antiqua"/>
          <w:lang w:eastAsia="en-US"/>
        </w:rPr>
        <w:t xml:space="preserve"> </w:t>
      </w:r>
    </w:p>
    <w:p w:rsidR="007445D1" w:rsidRDefault="007445D1" w:rsidP="009C6738">
      <w:pPr>
        <w:spacing w:line="360" w:lineRule="auto"/>
        <w:ind w:left="851"/>
        <w:jc w:val="both"/>
        <w:rPr>
          <w:rFonts w:ascii="Book Antiqua" w:eastAsiaTheme="minorHAnsi" w:hAnsi="Book Antiqua"/>
          <w:lang w:eastAsia="en-US"/>
        </w:rPr>
      </w:pPr>
    </w:p>
    <w:p w:rsidR="007E32EE" w:rsidRPr="00C46820" w:rsidRDefault="007E32EE" w:rsidP="009C6738">
      <w:pPr>
        <w:spacing w:line="360" w:lineRule="auto"/>
        <w:ind w:left="851"/>
        <w:jc w:val="both"/>
        <w:rPr>
          <w:rFonts w:ascii="Book Antiqua" w:eastAsiaTheme="minorHAnsi" w:hAnsi="Book Antiqua"/>
          <w:lang w:eastAsia="en-US"/>
        </w:rPr>
      </w:pPr>
    </w:p>
    <w:p w:rsidR="00484B12" w:rsidRDefault="00BA3C84" w:rsidP="009C6738">
      <w:pPr>
        <w:spacing w:line="360" w:lineRule="auto"/>
        <w:ind w:left="851"/>
        <w:jc w:val="both"/>
        <w:rPr>
          <w:rFonts w:ascii="Book Antiqua" w:eastAsiaTheme="minorHAnsi" w:hAnsi="Book Antiqua"/>
          <w:b/>
          <w:lang w:eastAsia="en-US"/>
        </w:rPr>
      </w:pPr>
      <w:r>
        <w:rPr>
          <w:rFonts w:ascii="Book Antiqua" w:eastAsiaTheme="minorHAnsi" w:hAnsi="Book Antiqua"/>
          <w:b/>
          <w:lang w:eastAsia="en-US"/>
        </w:rPr>
        <w:lastRenderedPageBreak/>
        <w:t xml:space="preserve">(segue) </w:t>
      </w:r>
    </w:p>
    <w:p w:rsidR="007445D1" w:rsidRPr="00C46820" w:rsidRDefault="007445D1"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Udienza del 17 maggio 2010</w:t>
      </w:r>
    </w:p>
    <w:p w:rsidR="007445D1" w:rsidRPr="00C46820" w:rsidRDefault="007445D1"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Tribunale di Salerno I Sezione penale</w:t>
      </w:r>
    </w:p>
    <w:p w:rsidR="007445D1" w:rsidRPr="00C46820" w:rsidRDefault="007445D1"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Procedimento Penale n. 439/08 R.G.</w:t>
      </w:r>
    </w:p>
    <w:p w:rsidR="007445D1" w:rsidRPr="00C46820" w:rsidRDefault="007445D1"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Imputati </w:t>
      </w:r>
      <w:proofErr w:type="spellStart"/>
      <w:r w:rsidRPr="00C46820">
        <w:rPr>
          <w:rFonts w:ascii="Book Antiqua" w:eastAsiaTheme="minorHAnsi" w:hAnsi="Book Antiqua"/>
          <w:b/>
          <w:lang w:eastAsia="en-US"/>
        </w:rPr>
        <w:t>D.M.P.L.</w:t>
      </w:r>
      <w:proofErr w:type="spellEnd"/>
      <w:r w:rsidRPr="00C46820">
        <w:rPr>
          <w:rFonts w:ascii="Book Antiqua" w:eastAsiaTheme="minorHAnsi" w:hAnsi="Book Antiqua"/>
          <w:b/>
          <w:lang w:eastAsia="en-US"/>
        </w:rPr>
        <w:t xml:space="preserve"> e A.S.</w:t>
      </w:r>
    </w:p>
    <w:p w:rsidR="000C3681" w:rsidRPr="00C46820" w:rsidRDefault="000C3681" w:rsidP="009C6738">
      <w:pPr>
        <w:spacing w:line="276" w:lineRule="auto"/>
        <w:ind w:left="851"/>
        <w:jc w:val="both"/>
        <w:rPr>
          <w:rFonts w:ascii="Book Antiqua" w:eastAsiaTheme="minorHAnsi" w:hAnsi="Book Antiqua"/>
          <w:lang w:eastAsia="en-US"/>
        </w:rPr>
      </w:pPr>
    </w:p>
    <w:p w:rsidR="00CD210B" w:rsidRPr="00C46820" w:rsidRDefault="00403C9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Il </w:t>
      </w:r>
      <w:r w:rsidR="00F67936" w:rsidRPr="00C46820">
        <w:rPr>
          <w:rFonts w:ascii="Book Antiqua" w:eastAsiaTheme="minorHAnsi" w:hAnsi="Book Antiqua"/>
          <w:lang w:eastAsia="en-US"/>
        </w:rPr>
        <w:t>difensore di parte civile</w:t>
      </w:r>
      <w:r w:rsidRPr="00C46820">
        <w:rPr>
          <w:rFonts w:ascii="Book Antiqua" w:eastAsiaTheme="minorHAnsi" w:hAnsi="Book Antiqua"/>
          <w:lang w:eastAsia="en-US"/>
        </w:rPr>
        <w:t xml:space="preserve"> </w:t>
      </w:r>
      <w:r w:rsidR="00F234D1" w:rsidRPr="00C46820">
        <w:rPr>
          <w:rFonts w:ascii="Book Antiqua" w:eastAsiaTheme="minorHAnsi" w:hAnsi="Book Antiqua"/>
          <w:lang w:eastAsia="en-US"/>
        </w:rPr>
        <w:t xml:space="preserve">chiedeva ammettersi, ai sensi dell’art. 507 c. p. p., estratto di conto corrente </w:t>
      </w:r>
      <w:r w:rsidR="0047628F" w:rsidRPr="00C46820">
        <w:rPr>
          <w:rFonts w:ascii="Book Antiqua" w:eastAsiaTheme="minorHAnsi" w:hAnsi="Book Antiqua"/>
          <w:lang w:eastAsia="en-US"/>
        </w:rPr>
        <w:t>intestato a</w:t>
      </w:r>
      <w:r w:rsidR="00F234D1" w:rsidRPr="00C46820">
        <w:rPr>
          <w:rFonts w:ascii="Book Antiqua" w:eastAsiaTheme="minorHAnsi" w:hAnsi="Book Antiqua"/>
          <w:lang w:eastAsia="en-US"/>
        </w:rPr>
        <w:t xml:space="preserve"> V.P., della Banca Nazionale del Lavoro del 31.12.2004. Il Giudice, a scioglimento della riserva, ammetteva tale documentazione, ai sensi dell’art.</w:t>
      </w:r>
      <w:r w:rsidRPr="00C46820">
        <w:rPr>
          <w:rFonts w:ascii="Book Antiqua" w:eastAsiaTheme="minorHAnsi" w:hAnsi="Book Antiqua"/>
          <w:lang w:eastAsia="en-US"/>
        </w:rPr>
        <w:t xml:space="preserve"> </w:t>
      </w:r>
      <w:r w:rsidR="00F234D1" w:rsidRPr="00C46820">
        <w:rPr>
          <w:rFonts w:ascii="Book Antiqua" w:eastAsiaTheme="minorHAnsi" w:hAnsi="Book Antiqua"/>
          <w:lang w:eastAsia="en-US"/>
        </w:rPr>
        <w:t>507</w:t>
      </w:r>
      <w:r w:rsidR="00CD210B" w:rsidRPr="00C46820">
        <w:rPr>
          <w:rFonts w:ascii="Book Antiqua" w:eastAsiaTheme="minorHAnsi" w:hAnsi="Book Antiqua"/>
          <w:lang w:eastAsia="en-US"/>
        </w:rPr>
        <w:t xml:space="preserve"> c. p. p. e, successivamente, dichiarata l’utilizzabilità degli atti acquisiti al fascicolo per il dibattimento, dichiarava chiusa la fase istruttoria ed invitava le parti a rassegnare la proprie conclusioni. </w:t>
      </w:r>
    </w:p>
    <w:p w:rsidR="00F67936" w:rsidRPr="00C46820" w:rsidRDefault="00885229"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Il P.M. ed il difensore di parte civile chiedevano la condanna di entrambi gli imputati per i reati loro ascritti,</w:t>
      </w:r>
    </w:p>
    <w:p w:rsidR="00BF6644" w:rsidRPr="00C46820" w:rsidRDefault="00F67936"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i</w:t>
      </w:r>
      <w:r w:rsidR="00640BF9" w:rsidRPr="00C46820">
        <w:rPr>
          <w:rFonts w:ascii="Book Antiqua" w:eastAsiaTheme="minorHAnsi" w:hAnsi="Book Antiqua"/>
          <w:lang w:eastAsia="en-US"/>
        </w:rPr>
        <w:t xml:space="preserve">l difensore del </w:t>
      </w:r>
      <w:proofErr w:type="spellStart"/>
      <w:r w:rsidR="00640BF9" w:rsidRPr="00C46820">
        <w:rPr>
          <w:rFonts w:ascii="Book Antiqua" w:eastAsiaTheme="minorHAnsi" w:hAnsi="Book Antiqua"/>
          <w:lang w:eastAsia="en-US"/>
        </w:rPr>
        <w:t>D.M.P.L.</w:t>
      </w:r>
      <w:proofErr w:type="spellEnd"/>
      <w:r w:rsidR="00640BF9" w:rsidRPr="00C46820">
        <w:rPr>
          <w:rFonts w:ascii="Book Antiqua" w:eastAsiaTheme="minorHAnsi" w:hAnsi="Book Antiqua"/>
          <w:lang w:eastAsia="en-US"/>
        </w:rPr>
        <w:t xml:space="preserve"> evidenziava  che n</w:t>
      </w:r>
      <w:r w:rsidRPr="00C46820">
        <w:rPr>
          <w:rFonts w:ascii="Book Antiqua" w:eastAsiaTheme="minorHAnsi" w:hAnsi="Book Antiqua"/>
          <w:lang w:eastAsia="en-US"/>
        </w:rPr>
        <w:t>ella fattispecie in esame andava ravvisata l’esimente della giusta causa prevista dal comma 2 dell’art. 616 c.p.; invero la nozione di giusta causa alla cui assenza l’art. 616 comma 1 c.p. subordina la punibilità della rivelazione del contenuto della corrispondenza</w:t>
      </w:r>
      <w:r w:rsidR="0047628F" w:rsidRPr="00C46820">
        <w:rPr>
          <w:rFonts w:ascii="Book Antiqua" w:eastAsiaTheme="minorHAnsi" w:hAnsi="Book Antiqua"/>
          <w:lang w:eastAsia="en-US"/>
        </w:rPr>
        <w:t>,</w:t>
      </w:r>
      <w:r w:rsidRPr="00C46820">
        <w:rPr>
          <w:rFonts w:ascii="Book Antiqua" w:eastAsiaTheme="minorHAnsi" w:hAnsi="Book Antiqua"/>
          <w:lang w:eastAsia="en-US"/>
        </w:rPr>
        <w:t xml:space="preserve"> non è fornita dal legislatore ed è dunque affidata alla determinazione</w:t>
      </w:r>
      <w:r w:rsidR="00A41788" w:rsidRPr="00C46820">
        <w:rPr>
          <w:rFonts w:ascii="Book Antiqua" w:eastAsiaTheme="minorHAnsi" w:hAnsi="Book Antiqua"/>
          <w:lang w:eastAsia="en-US"/>
        </w:rPr>
        <w:t xml:space="preserve"> del Giudice con riguardo alla liceità, anche sotto il profilo </w:t>
      </w:r>
      <w:proofErr w:type="spellStart"/>
      <w:r w:rsidR="00A41788" w:rsidRPr="00C46820">
        <w:rPr>
          <w:rFonts w:ascii="Book Antiqua" w:eastAsiaTheme="minorHAnsi" w:hAnsi="Book Antiqua"/>
          <w:lang w:eastAsia="en-US"/>
        </w:rPr>
        <w:t>etico-sociale</w:t>
      </w:r>
      <w:proofErr w:type="spellEnd"/>
      <w:r w:rsidR="00A41788" w:rsidRPr="00C46820">
        <w:rPr>
          <w:rFonts w:ascii="Book Antiqua" w:eastAsiaTheme="minorHAnsi" w:hAnsi="Book Antiqua"/>
          <w:lang w:eastAsia="en-US"/>
        </w:rPr>
        <w:t xml:space="preserve"> dei motivi che hanno determinato il soggetto a tenere quel dato comportamento</w:t>
      </w:r>
      <w:r w:rsidR="00925DB2" w:rsidRPr="00C46820">
        <w:rPr>
          <w:rFonts w:ascii="Book Antiqua" w:eastAsiaTheme="minorHAnsi" w:hAnsi="Book Antiqua"/>
          <w:lang w:eastAsia="en-US"/>
        </w:rPr>
        <w:t>. C</w:t>
      </w:r>
      <w:r w:rsidR="00A41788" w:rsidRPr="00C46820">
        <w:rPr>
          <w:rFonts w:ascii="Book Antiqua" w:eastAsiaTheme="minorHAnsi" w:hAnsi="Book Antiqua"/>
          <w:lang w:eastAsia="en-US"/>
        </w:rPr>
        <w:t>ostituisce dato assolutamente pacifico che la corrispondenza violata fu prodotta dall’imputato in un giudizio di separazione personale quale mezzo di prova per contrastare l’altrui richiesta</w:t>
      </w:r>
      <w:r w:rsidR="0047628F" w:rsidRPr="00C46820">
        <w:rPr>
          <w:rFonts w:ascii="Book Antiqua" w:eastAsiaTheme="minorHAnsi" w:hAnsi="Book Antiqua"/>
          <w:lang w:eastAsia="en-US"/>
        </w:rPr>
        <w:t xml:space="preserve"> di ma</w:t>
      </w:r>
      <w:r w:rsidR="00A41788" w:rsidRPr="00C46820">
        <w:rPr>
          <w:rFonts w:ascii="Book Antiqua" w:eastAsiaTheme="minorHAnsi" w:hAnsi="Book Antiqua"/>
          <w:lang w:eastAsia="en-US"/>
        </w:rPr>
        <w:t>ntenimento</w:t>
      </w:r>
      <w:r w:rsidR="00925DB2" w:rsidRPr="00C46820">
        <w:rPr>
          <w:rFonts w:ascii="Book Antiqua" w:eastAsiaTheme="minorHAnsi" w:hAnsi="Book Antiqua"/>
          <w:lang w:eastAsia="en-US"/>
        </w:rPr>
        <w:t>, fattispecie questa che la Suprema Corte ha ritenuto configurare giusta causa ex art. 616, comma 2 c.p.</w:t>
      </w:r>
      <w:r w:rsidR="0047628F" w:rsidRPr="00C46820">
        <w:rPr>
          <w:rFonts w:ascii="Book Antiqua" w:eastAsiaTheme="minorHAnsi" w:hAnsi="Book Antiqua"/>
          <w:lang w:eastAsia="en-US"/>
        </w:rPr>
        <w:t>;</w:t>
      </w:r>
      <w:r w:rsidR="00925DB2" w:rsidRPr="00C46820">
        <w:rPr>
          <w:rFonts w:ascii="Book Antiqua" w:eastAsiaTheme="minorHAnsi" w:hAnsi="Book Antiqua"/>
          <w:lang w:eastAsia="en-US"/>
        </w:rPr>
        <w:t xml:space="preserve"> </w:t>
      </w:r>
      <w:proofErr w:type="spellStart"/>
      <w:r w:rsidR="00BF6644" w:rsidRPr="00C46820">
        <w:rPr>
          <w:rFonts w:ascii="Book Antiqua" w:eastAsiaTheme="minorHAnsi" w:hAnsi="Book Antiqua"/>
          <w:lang w:eastAsia="en-US"/>
        </w:rPr>
        <w:t>chedeva</w:t>
      </w:r>
      <w:proofErr w:type="spellEnd"/>
      <w:r w:rsidR="00BF6644" w:rsidRPr="00C46820">
        <w:rPr>
          <w:rFonts w:ascii="Book Antiqua" w:eastAsiaTheme="minorHAnsi" w:hAnsi="Book Antiqua"/>
          <w:lang w:eastAsia="en-US"/>
        </w:rPr>
        <w:t xml:space="preserve"> dunque l’assoluzione dello stesso perché il fatto non costituisce reato.</w:t>
      </w:r>
    </w:p>
    <w:p w:rsidR="00BF6644" w:rsidRPr="00C46820" w:rsidRDefault="00BF664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Quanto ad </w:t>
      </w:r>
      <w:proofErr w:type="spellStart"/>
      <w:r w:rsidRPr="00C46820">
        <w:rPr>
          <w:rFonts w:ascii="Book Antiqua" w:eastAsiaTheme="minorHAnsi" w:hAnsi="Book Antiqua"/>
          <w:lang w:eastAsia="en-US"/>
        </w:rPr>
        <w:t>A.S</w:t>
      </w:r>
      <w:proofErr w:type="spellEnd"/>
      <w:r w:rsidRPr="00C46820">
        <w:rPr>
          <w:rFonts w:ascii="Book Antiqua" w:eastAsiaTheme="minorHAnsi" w:hAnsi="Book Antiqua"/>
          <w:lang w:eastAsia="en-US"/>
        </w:rPr>
        <w:t xml:space="preserve"> il difensore ne chiedeva l’assoluzione per non aver commesso il fatto evidenziando come nessuna censura potesse muoversi all’imputato per la condotta tenuta </w:t>
      </w:r>
      <w:r w:rsidR="002477AF" w:rsidRPr="00C46820">
        <w:rPr>
          <w:rFonts w:ascii="Book Antiqua" w:eastAsiaTheme="minorHAnsi" w:hAnsi="Book Antiqua"/>
          <w:lang w:eastAsia="en-US"/>
        </w:rPr>
        <w:t>siccome risulta</w:t>
      </w:r>
      <w:r w:rsidR="00640BF9" w:rsidRPr="00C46820">
        <w:rPr>
          <w:rFonts w:ascii="Book Antiqua" w:eastAsiaTheme="minorHAnsi" w:hAnsi="Book Antiqua"/>
          <w:lang w:eastAsia="en-US"/>
        </w:rPr>
        <w:t>to</w:t>
      </w:r>
      <w:r w:rsidR="002477AF" w:rsidRPr="00C46820">
        <w:rPr>
          <w:rFonts w:ascii="Book Antiqua" w:eastAsiaTheme="minorHAnsi" w:hAnsi="Book Antiqua"/>
          <w:lang w:eastAsia="en-US"/>
        </w:rPr>
        <w:t xml:space="preserve"> delle emergenze istruttorie. </w:t>
      </w:r>
    </w:p>
    <w:p w:rsidR="00484B12" w:rsidRPr="007E32EE" w:rsidRDefault="00CD210B" w:rsidP="007E32EE">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Delibata la causa in Camera di Consiglio, </w:t>
      </w:r>
      <w:r w:rsidR="00640BF9" w:rsidRPr="00C46820">
        <w:rPr>
          <w:rFonts w:ascii="Book Antiqua" w:eastAsiaTheme="minorHAnsi" w:hAnsi="Book Antiqua"/>
          <w:lang w:eastAsia="en-US"/>
        </w:rPr>
        <w:t xml:space="preserve">il Giudice </w:t>
      </w:r>
      <w:r w:rsidRPr="00C46820">
        <w:rPr>
          <w:rFonts w:ascii="Book Antiqua" w:eastAsiaTheme="minorHAnsi" w:hAnsi="Book Antiqua"/>
          <w:lang w:eastAsia="en-US"/>
        </w:rPr>
        <w:t>decideva con separato dis</w:t>
      </w:r>
      <w:r w:rsidR="00640BF9" w:rsidRPr="00C46820">
        <w:rPr>
          <w:rFonts w:ascii="Book Antiqua" w:eastAsiaTheme="minorHAnsi" w:hAnsi="Book Antiqua"/>
          <w:lang w:eastAsia="en-US"/>
        </w:rPr>
        <w:t>positivo che leggeva alle parti, disponendo l’assoluzione di entrambe perché il fatto non costituisce reato.</w:t>
      </w:r>
    </w:p>
    <w:p w:rsidR="00484B12" w:rsidRPr="00C46820" w:rsidRDefault="00484B12"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lastRenderedPageBreak/>
        <w:t>Udienza del 17 giugno 2010</w:t>
      </w:r>
    </w:p>
    <w:p w:rsidR="00484B12" w:rsidRPr="00C46820" w:rsidRDefault="00484B12"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Tribunale di Salerno - I sezione civile</w:t>
      </w:r>
    </w:p>
    <w:p w:rsidR="00484B12" w:rsidRPr="00C46820" w:rsidRDefault="00484B12"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Procedimento n.12292/09</w:t>
      </w:r>
    </w:p>
    <w:p w:rsidR="00484B12" w:rsidRPr="00C46820" w:rsidRDefault="00484B12"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Parti N.S./</w:t>
      </w:r>
      <w:proofErr w:type="spellStart"/>
      <w:r w:rsidRPr="00C46820">
        <w:rPr>
          <w:rFonts w:ascii="Book Antiqua" w:eastAsiaTheme="minorHAnsi" w:hAnsi="Book Antiqua"/>
          <w:b/>
          <w:lang w:eastAsia="en-US"/>
        </w:rPr>
        <w:t>N.R.</w:t>
      </w:r>
      <w:proofErr w:type="spellEnd"/>
    </w:p>
    <w:p w:rsidR="00484B12" w:rsidRPr="00C46820" w:rsidRDefault="00484B12" w:rsidP="009C6738">
      <w:pPr>
        <w:spacing w:line="360" w:lineRule="auto"/>
        <w:ind w:left="851"/>
        <w:jc w:val="both"/>
        <w:rPr>
          <w:rFonts w:ascii="Book Antiqua" w:eastAsiaTheme="minorHAnsi" w:hAnsi="Book Antiqua"/>
          <w:lang w:eastAsia="en-US"/>
        </w:rPr>
      </w:pPr>
    </w:p>
    <w:p w:rsidR="00484B12" w:rsidRPr="00C46820" w:rsidRDefault="00484B12"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Il sig. N.S. proponeva ricorso ex art. 712 </w:t>
      </w:r>
      <w:proofErr w:type="spellStart"/>
      <w:r w:rsidRPr="00C46820">
        <w:rPr>
          <w:rFonts w:ascii="Book Antiqua" w:eastAsiaTheme="minorHAnsi" w:hAnsi="Book Antiqua"/>
          <w:lang w:eastAsia="en-US"/>
        </w:rPr>
        <w:t>c.p.c.</w:t>
      </w:r>
      <w:proofErr w:type="spellEnd"/>
      <w:r w:rsidRPr="00C46820">
        <w:rPr>
          <w:rFonts w:ascii="Book Antiqua" w:eastAsiaTheme="minorHAnsi" w:hAnsi="Book Antiqua"/>
          <w:lang w:eastAsia="en-US"/>
        </w:rPr>
        <w:t xml:space="preserve"> innanzi al tribunale di Salerno per far dichiarare l’interdizione del fratello </w:t>
      </w:r>
      <w:proofErr w:type="spellStart"/>
      <w:r w:rsidRPr="00C46820">
        <w:rPr>
          <w:rFonts w:ascii="Book Antiqua" w:eastAsiaTheme="minorHAnsi" w:hAnsi="Book Antiqua"/>
          <w:lang w:eastAsia="en-US"/>
        </w:rPr>
        <w:t>N.R.</w:t>
      </w:r>
      <w:proofErr w:type="spellEnd"/>
      <w:r w:rsidRPr="00C46820">
        <w:rPr>
          <w:rFonts w:ascii="Book Antiqua" w:eastAsiaTheme="minorHAnsi" w:hAnsi="Book Antiqua"/>
          <w:lang w:eastAsia="en-US"/>
        </w:rPr>
        <w:t>, asserendo la totale incapacità di questi di provvedere a se stesso nonché di gestire autonomamente i propri averi.</w:t>
      </w:r>
    </w:p>
    <w:p w:rsidR="00484B12" w:rsidRPr="00C46820" w:rsidRDefault="00484B12" w:rsidP="009C6738">
      <w:pPr>
        <w:spacing w:line="360" w:lineRule="auto"/>
        <w:ind w:left="851"/>
        <w:jc w:val="both"/>
        <w:rPr>
          <w:rFonts w:ascii="Book Antiqua" w:hAnsi="Book Antiqua"/>
        </w:rPr>
      </w:pPr>
      <w:r w:rsidRPr="00C46820">
        <w:rPr>
          <w:rFonts w:ascii="Book Antiqua" w:eastAsiaTheme="minorHAnsi" w:hAnsi="Book Antiqua"/>
          <w:lang w:eastAsia="en-US"/>
        </w:rPr>
        <w:t>Alla  prima udienza, il 18 marzo</w:t>
      </w:r>
      <w:r>
        <w:rPr>
          <w:rFonts w:ascii="Book Antiqua" w:eastAsiaTheme="minorHAnsi" w:hAnsi="Book Antiqua"/>
          <w:lang w:eastAsia="en-US"/>
        </w:rPr>
        <w:t xml:space="preserve"> </w:t>
      </w:r>
      <w:r w:rsidRPr="00C46820">
        <w:rPr>
          <w:rFonts w:ascii="Book Antiqua" w:eastAsiaTheme="minorHAnsi" w:hAnsi="Book Antiqua"/>
          <w:lang w:eastAsia="en-US"/>
        </w:rPr>
        <w:t xml:space="preserve">1020, veniva disposto rinvio non essendovi prova dell’avvenuta notifica del ricorso ai sig.ri C.S. e </w:t>
      </w:r>
      <w:proofErr w:type="spellStart"/>
      <w:r w:rsidRPr="00C46820">
        <w:rPr>
          <w:rFonts w:ascii="Book Antiqua" w:eastAsiaTheme="minorHAnsi" w:hAnsi="Book Antiqua"/>
          <w:lang w:eastAsia="en-US"/>
        </w:rPr>
        <w:t>C.F</w:t>
      </w:r>
      <w:proofErr w:type="spellEnd"/>
      <w:r w:rsidRPr="00C46820">
        <w:rPr>
          <w:rFonts w:ascii="Book Antiqua" w:eastAsiaTheme="minorHAnsi" w:hAnsi="Book Antiqua"/>
          <w:lang w:eastAsia="en-US"/>
        </w:rPr>
        <w:t xml:space="preserve">.. </w:t>
      </w:r>
      <w:r w:rsidRPr="00C46820">
        <w:rPr>
          <w:rFonts w:ascii="Book Antiqua" w:hAnsi="Book Antiqua"/>
        </w:rPr>
        <w:t>All’udienza del 17 giugno 2010, cui era presente la sottoscritta, presente il P.M. nonché l’interdicendo col proprio difensore il quale si costituiva depositando comparsa costitutiva e riportandosi alla stessa nell’opporsi alla richiesta interdizione.</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 xml:space="preserve">Presente altresì il ricorrente N.S. personalmente, il difensore faceva preliminarmente rilevare come la notifica alla sig.ra C.S. fosse avvenuta per compiuta giacenza all’ufficio postale con avviso di deposito dell’atto  mentre allegava cartolina attestante il ricevimento dell’atto da parte del sig. </w:t>
      </w:r>
      <w:proofErr w:type="spellStart"/>
      <w:r w:rsidRPr="00C46820">
        <w:rPr>
          <w:rFonts w:ascii="Book Antiqua" w:hAnsi="Book Antiqua"/>
        </w:rPr>
        <w:t>C.F</w:t>
      </w:r>
      <w:proofErr w:type="spellEnd"/>
      <w:r w:rsidRPr="00C46820">
        <w:rPr>
          <w:rFonts w:ascii="Book Antiqua" w:hAnsi="Book Antiqua"/>
        </w:rPr>
        <w:t>..</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 xml:space="preserve">L’avvocato, nel riportarsi integralmente al proprio atto introduttivo, chiedeva al Giudice volersi espletare C.T.U. medica nei confronti di </w:t>
      </w:r>
      <w:proofErr w:type="spellStart"/>
      <w:r w:rsidRPr="00C46820">
        <w:rPr>
          <w:rFonts w:ascii="Book Antiqua" w:hAnsi="Book Antiqua"/>
        </w:rPr>
        <w:t>N.R.</w:t>
      </w:r>
      <w:proofErr w:type="spellEnd"/>
      <w:r w:rsidRPr="00C46820">
        <w:rPr>
          <w:rFonts w:ascii="Book Antiqua" w:hAnsi="Book Antiqua"/>
        </w:rPr>
        <w:t>, al fine di accertare lo stato di incapacità del medesimo; richiedeva inoltre esibizione alla sig.ra C.S. della documentazione medico sanitaria afferente la grave condizione di menomazione psico-fisica dell’interdicendo, come già richiesto nel ricorso introduttivo.</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L’avvocato dell’interdicendo impugnava le deduzioni di controparte insistendo nelle proprie richieste. Faceva altresì presente che le sig.ra C.S., madre dell’interdicendo, era presente e disponibile ad essere sentita. Quanto ai documenti richiesti faceva presente che la madre dell’interdicendo non ha altro fuorché quello già prodotto.</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 xml:space="preserve">Chiedeva quindi </w:t>
      </w:r>
      <w:proofErr w:type="spellStart"/>
      <w:r w:rsidRPr="00C46820">
        <w:rPr>
          <w:rFonts w:ascii="Book Antiqua" w:hAnsi="Book Antiqua"/>
        </w:rPr>
        <w:t>procedersi</w:t>
      </w:r>
      <w:proofErr w:type="spellEnd"/>
      <w:r w:rsidRPr="00C46820">
        <w:rPr>
          <w:rFonts w:ascii="Book Antiqua" w:hAnsi="Book Antiqua"/>
        </w:rPr>
        <w:t xml:space="preserve"> all’esame dell’interdicendo ed all’audizione della sig.ra C.S.</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 xml:space="preserve">Il Giudice procedeva dunque all’esame dell’interdicendo, preliminarmente identificandolo mediante documento d’identità. Questi interrogato rispondeva declinando le proprie generalità ed il proprio domicilio. Riferiva altresì di </w:t>
      </w:r>
      <w:r w:rsidRPr="00C46820">
        <w:rPr>
          <w:rFonts w:ascii="Book Antiqua" w:hAnsi="Book Antiqua"/>
        </w:rPr>
        <w:lastRenderedPageBreak/>
        <w:t xml:space="preserve">interessarsi allo studio dell’utilizzo del computer, in maniera del tutto privata, presso la propria abitazione; nonché di provvedere da se alle sue spese. Interrogato dal Giudice sul valore medio di un’automobile, rispondeva che questo corrisponde a circa due o tre milioni di euro; tuttavia mostrategli alcune banconote, ne riconosceva il valore. </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L’interdicendo a domanda rispondeva di vivere solo con la mamma, di trovarsi bene con lei e di essere d’accordo all’ipotesi che sia lei ad occuparsi di lui. Riferiva altresì di frequentare amici  e dichiarava di opporsi all’interdizione in quanto in grado di svolgere le sue occupazioni quotidiane. Spontaneamente aggiungeva di non comprendere i motivi che avessero spinto il fratello a proporre domanda di interdizione.</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 xml:space="preserve">Il Giudice procedeva poi all’audizione della mamma dell’interdicendo identificata dal proprio difensore. A domanda rispondeva che il figlio è assolutamente capace e non ha bisogno di nessuna assistenza, pertanto si opponeva alla dichiarazione di interdizione. Riferiva poi di non conoscere i motivi che avevano spinto il figlio N.S. a proporre l’istanza ma di dover supporre trattarsi di motivi economici avendo il </w:t>
      </w:r>
      <w:proofErr w:type="spellStart"/>
      <w:r w:rsidRPr="00C46820">
        <w:rPr>
          <w:rFonts w:ascii="Book Antiqua" w:hAnsi="Book Antiqua"/>
        </w:rPr>
        <w:t>N.R.</w:t>
      </w:r>
      <w:proofErr w:type="spellEnd"/>
      <w:r w:rsidRPr="00C46820">
        <w:rPr>
          <w:rFonts w:ascii="Book Antiqua" w:hAnsi="Book Antiqua"/>
        </w:rPr>
        <w:t xml:space="preserve"> ricevuto dal defunto padre l’intera disponibile. Faceva presente che il figlio </w:t>
      </w:r>
      <w:proofErr w:type="spellStart"/>
      <w:r w:rsidRPr="00C46820">
        <w:rPr>
          <w:rFonts w:ascii="Book Antiqua" w:hAnsi="Book Antiqua"/>
        </w:rPr>
        <w:t>N.R.</w:t>
      </w:r>
      <w:proofErr w:type="spellEnd"/>
      <w:r w:rsidRPr="00C46820">
        <w:rPr>
          <w:rFonts w:ascii="Book Antiqua" w:hAnsi="Book Antiqua"/>
        </w:rPr>
        <w:t xml:space="preserve"> ha solo difficoltà nel parlare dovute ad asfissia da parto.</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 xml:space="preserve">A questo punto il Giudice disponeva sentirsi il sig. N.S. il quale, declinate le proprie generalità a domanda rispondeva che ha proposto domanda di interdizione per il germano </w:t>
      </w:r>
      <w:proofErr w:type="spellStart"/>
      <w:r w:rsidRPr="00C46820">
        <w:rPr>
          <w:rFonts w:ascii="Book Antiqua" w:hAnsi="Book Antiqua"/>
        </w:rPr>
        <w:t>N.R.</w:t>
      </w:r>
      <w:proofErr w:type="spellEnd"/>
      <w:r w:rsidRPr="00C46820">
        <w:rPr>
          <w:rFonts w:ascii="Book Antiqua" w:hAnsi="Book Antiqua"/>
        </w:rPr>
        <w:t xml:space="preserve"> per tutelare lo stesso da malintenzionati poiché questi non è in grado di attribuire il giusto valore alle cose ed al denaro e facilmente potrebbe essere indotto con l’inganno a disporre in modo sfavorevole dei suoi beni.</w:t>
      </w:r>
    </w:p>
    <w:p w:rsidR="00484B12" w:rsidRPr="00C46820" w:rsidRDefault="00484B12" w:rsidP="009C6738">
      <w:pPr>
        <w:spacing w:line="360" w:lineRule="auto"/>
        <w:ind w:left="851"/>
        <w:jc w:val="both"/>
        <w:rPr>
          <w:rFonts w:ascii="Book Antiqua" w:hAnsi="Book Antiqua"/>
        </w:rPr>
      </w:pPr>
      <w:r w:rsidRPr="00C46820">
        <w:rPr>
          <w:rFonts w:ascii="Book Antiqua" w:hAnsi="Book Antiqua"/>
        </w:rPr>
        <w:t xml:space="preserve">A questo punto il Giudice rilevata la necessità di consulenza medica sullo stato psico-fisico del </w:t>
      </w:r>
      <w:proofErr w:type="spellStart"/>
      <w:r w:rsidRPr="00C46820">
        <w:rPr>
          <w:rFonts w:ascii="Book Antiqua" w:hAnsi="Book Antiqua"/>
        </w:rPr>
        <w:t>N.R.</w:t>
      </w:r>
      <w:proofErr w:type="spellEnd"/>
      <w:r w:rsidRPr="00C46820">
        <w:rPr>
          <w:rFonts w:ascii="Book Antiqua" w:hAnsi="Book Antiqua"/>
        </w:rPr>
        <w:t>, disponeva rinvio all’udienza del 20 gennaio 2011 per il conferimento dell’incarico al C.T.U.</w:t>
      </w:r>
    </w:p>
    <w:p w:rsidR="00BF5556" w:rsidRDefault="00BF5556" w:rsidP="009C6738">
      <w:pPr>
        <w:spacing w:line="360" w:lineRule="auto"/>
        <w:ind w:left="851"/>
        <w:jc w:val="both"/>
        <w:rPr>
          <w:rFonts w:ascii="Book Antiqua" w:eastAsiaTheme="minorHAnsi" w:hAnsi="Book Antiqua"/>
          <w:lang w:eastAsia="en-US"/>
        </w:rPr>
      </w:pPr>
    </w:p>
    <w:p w:rsidR="007E32EE" w:rsidRDefault="007E32EE" w:rsidP="009C6738">
      <w:pPr>
        <w:spacing w:line="360" w:lineRule="auto"/>
        <w:ind w:left="851"/>
        <w:jc w:val="both"/>
        <w:rPr>
          <w:rFonts w:ascii="Book Antiqua" w:eastAsiaTheme="minorHAnsi" w:hAnsi="Book Antiqua"/>
          <w:lang w:eastAsia="en-US"/>
        </w:rPr>
      </w:pPr>
    </w:p>
    <w:p w:rsidR="007E32EE" w:rsidRDefault="007E32EE" w:rsidP="009C6738">
      <w:pPr>
        <w:spacing w:line="360" w:lineRule="auto"/>
        <w:ind w:left="851"/>
        <w:jc w:val="both"/>
        <w:rPr>
          <w:rFonts w:ascii="Book Antiqua" w:eastAsiaTheme="minorHAnsi" w:hAnsi="Book Antiqua"/>
          <w:lang w:eastAsia="en-US"/>
        </w:rPr>
      </w:pPr>
    </w:p>
    <w:p w:rsidR="007E32EE" w:rsidRDefault="007E32EE" w:rsidP="009C6738">
      <w:pPr>
        <w:spacing w:line="360" w:lineRule="auto"/>
        <w:ind w:left="851"/>
        <w:jc w:val="both"/>
        <w:rPr>
          <w:rFonts w:ascii="Book Antiqua" w:eastAsiaTheme="minorHAnsi" w:hAnsi="Book Antiqua"/>
          <w:lang w:eastAsia="en-US"/>
        </w:rPr>
      </w:pPr>
    </w:p>
    <w:p w:rsidR="007E32EE" w:rsidRPr="00C46820" w:rsidRDefault="007E32EE" w:rsidP="009C6738">
      <w:pPr>
        <w:spacing w:line="360" w:lineRule="auto"/>
        <w:ind w:left="851"/>
        <w:jc w:val="both"/>
        <w:rPr>
          <w:rFonts w:ascii="Book Antiqua" w:eastAsiaTheme="minorHAnsi" w:hAnsi="Book Antiqua"/>
          <w:lang w:eastAsia="en-US"/>
        </w:rPr>
      </w:pPr>
    </w:p>
    <w:p w:rsidR="006566B3" w:rsidRPr="00C46820" w:rsidRDefault="006566B3" w:rsidP="009C6738">
      <w:pPr>
        <w:spacing w:line="360" w:lineRule="auto"/>
        <w:ind w:left="851"/>
        <w:rPr>
          <w:rFonts w:ascii="Book Antiqua" w:hAnsi="Book Antiqua"/>
          <w:b/>
        </w:rPr>
      </w:pPr>
      <w:r w:rsidRPr="00C46820">
        <w:rPr>
          <w:rFonts w:ascii="Book Antiqua" w:hAnsi="Book Antiqua"/>
          <w:b/>
        </w:rPr>
        <w:lastRenderedPageBreak/>
        <w:t>Udienza del 12 luglio 2010</w:t>
      </w:r>
    </w:p>
    <w:p w:rsidR="009C2649" w:rsidRPr="00C46820" w:rsidRDefault="009C2649" w:rsidP="009C6738">
      <w:pPr>
        <w:spacing w:line="360" w:lineRule="auto"/>
        <w:ind w:left="851"/>
        <w:rPr>
          <w:rFonts w:ascii="Book Antiqua" w:hAnsi="Book Antiqua"/>
          <w:b/>
        </w:rPr>
      </w:pPr>
      <w:proofErr w:type="spellStart"/>
      <w:r w:rsidRPr="00C46820">
        <w:rPr>
          <w:rFonts w:ascii="Book Antiqua" w:hAnsi="Book Antiqua"/>
          <w:b/>
        </w:rPr>
        <w:t>G.U.P.</w:t>
      </w:r>
      <w:proofErr w:type="spellEnd"/>
      <w:r w:rsidRPr="00C46820">
        <w:rPr>
          <w:rFonts w:ascii="Book Antiqua" w:hAnsi="Book Antiqua"/>
          <w:b/>
        </w:rPr>
        <w:t xml:space="preserve"> </w:t>
      </w:r>
      <w:r w:rsidR="00737155" w:rsidRPr="00C46820">
        <w:rPr>
          <w:rFonts w:ascii="Book Antiqua" w:hAnsi="Book Antiqua"/>
          <w:b/>
        </w:rPr>
        <w:t xml:space="preserve"> </w:t>
      </w:r>
      <w:r w:rsidRPr="00C46820">
        <w:rPr>
          <w:rFonts w:ascii="Book Antiqua" w:hAnsi="Book Antiqua"/>
          <w:b/>
        </w:rPr>
        <w:t>Dr.ssa Ascoli</w:t>
      </w:r>
    </w:p>
    <w:p w:rsidR="006566B3" w:rsidRPr="00C46820" w:rsidRDefault="009C2649" w:rsidP="009C6738">
      <w:pPr>
        <w:spacing w:line="360" w:lineRule="auto"/>
        <w:ind w:left="851"/>
        <w:rPr>
          <w:rFonts w:ascii="Book Antiqua" w:hAnsi="Book Antiqua"/>
          <w:b/>
        </w:rPr>
      </w:pPr>
      <w:r w:rsidRPr="00C46820">
        <w:rPr>
          <w:rFonts w:ascii="Book Antiqua" w:hAnsi="Book Antiqua"/>
          <w:b/>
        </w:rPr>
        <w:t xml:space="preserve">Procedimento Penale n. 1815/08 R.G. G.I.P. </w:t>
      </w:r>
    </w:p>
    <w:p w:rsidR="006566B3" w:rsidRPr="00C46820" w:rsidRDefault="009C2649" w:rsidP="009C6738">
      <w:pPr>
        <w:spacing w:line="360" w:lineRule="auto"/>
        <w:ind w:left="851"/>
        <w:rPr>
          <w:rFonts w:ascii="Book Antiqua" w:hAnsi="Book Antiqua"/>
          <w:b/>
        </w:rPr>
      </w:pPr>
      <w:r w:rsidRPr="00C46820">
        <w:rPr>
          <w:rFonts w:ascii="Book Antiqua" w:hAnsi="Book Antiqua"/>
          <w:b/>
        </w:rPr>
        <w:t>Imputato B. V.</w:t>
      </w:r>
    </w:p>
    <w:p w:rsidR="00D371E7" w:rsidRPr="00C46820" w:rsidRDefault="00D371E7" w:rsidP="009C6738">
      <w:pPr>
        <w:ind w:left="851"/>
        <w:jc w:val="both"/>
        <w:rPr>
          <w:rFonts w:ascii="Book Antiqua" w:hAnsi="Book Antiqua"/>
        </w:rPr>
      </w:pPr>
    </w:p>
    <w:p w:rsidR="009C2649" w:rsidRPr="00C46820" w:rsidRDefault="00923072" w:rsidP="009C6738">
      <w:pPr>
        <w:spacing w:line="360" w:lineRule="auto"/>
        <w:ind w:left="851"/>
        <w:jc w:val="both"/>
        <w:rPr>
          <w:rFonts w:ascii="Book Antiqua" w:hAnsi="Book Antiqua"/>
        </w:rPr>
      </w:pPr>
      <w:r w:rsidRPr="00C46820">
        <w:rPr>
          <w:rFonts w:ascii="Book Antiqua" w:hAnsi="Book Antiqua"/>
        </w:rPr>
        <w:t xml:space="preserve">A seguito di richiesta di rinvio a giudizio formulata dal P. M. veniva fissata udienza in camera di consiglio per il giorno 1.7.2010 nei confronti di B. V., imputato del </w:t>
      </w:r>
      <w:r w:rsidR="009C2649" w:rsidRPr="00C46820">
        <w:rPr>
          <w:rFonts w:ascii="Book Antiqua" w:hAnsi="Book Antiqua"/>
        </w:rPr>
        <w:t xml:space="preserve">reato p. e p. dagli artt. 81 </w:t>
      </w:r>
      <w:proofErr w:type="spellStart"/>
      <w:r w:rsidR="009C2649" w:rsidRPr="00C46820">
        <w:rPr>
          <w:rFonts w:ascii="Book Antiqua" w:hAnsi="Book Antiqua"/>
        </w:rPr>
        <w:t>cpv</w:t>
      </w:r>
      <w:proofErr w:type="spellEnd"/>
      <w:r w:rsidR="009C2649" w:rsidRPr="00C46820">
        <w:rPr>
          <w:rFonts w:ascii="Book Antiqua" w:hAnsi="Book Antiqua"/>
        </w:rPr>
        <w:t xml:space="preserve"> e 640 </w:t>
      </w:r>
      <w:proofErr w:type="spellStart"/>
      <w:r w:rsidR="009C2649" w:rsidRPr="00C46820">
        <w:rPr>
          <w:rFonts w:ascii="Book Antiqua" w:hAnsi="Book Antiqua"/>
        </w:rPr>
        <w:t>cpv</w:t>
      </w:r>
      <w:proofErr w:type="spellEnd"/>
      <w:r w:rsidR="009C2649" w:rsidRPr="00C46820">
        <w:rPr>
          <w:rFonts w:ascii="Book Antiqua" w:hAnsi="Book Antiqua"/>
        </w:rPr>
        <w:t xml:space="preserve"> n. 1 c.p. perché, con più azioni esecutive di un medesimo disegno criminoso, con artifici e raggiri consistiti nell’esibire la delega della riscossione della pensione di </w:t>
      </w:r>
      <w:proofErr w:type="spellStart"/>
      <w:r w:rsidR="009C2649" w:rsidRPr="00C46820">
        <w:rPr>
          <w:rFonts w:ascii="Book Antiqua" w:hAnsi="Book Antiqua"/>
        </w:rPr>
        <w:t>D.P.L.</w:t>
      </w:r>
      <w:proofErr w:type="spellEnd"/>
      <w:r w:rsidR="009C2649" w:rsidRPr="00C46820">
        <w:rPr>
          <w:rFonts w:ascii="Book Antiqua" w:hAnsi="Book Antiqua"/>
        </w:rPr>
        <w:t xml:space="preserve"> e nel riscuotere due ratei di pensione, per un importo di € 1.261,00 ciascuno, nonostante la beneficiaria fosse deceduta</w:t>
      </w:r>
      <w:r w:rsidR="00640C9A" w:rsidRPr="00C46820">
        <w:rPr>
          <w:rFonts w:ascii="Book Antiqua" w:hAnsi="Book Antiqua"/>
        </w:rPr>
        <w:t xml:space="preserve"> in data anteriore alle riscossioni, induceva in errore l’ente erogante sulla esistenza in vita della </w:t>
      </w:r>
      <w:proofErr w:type="spellStart"/>
      <w:r w:rsidR="00640C9A" w:rsidRPr="00C46820">
        <w:rPr>
          <w:rFonts w:ascii="Book Antiqua" w:hAnsi="Book Antiqua"/>
        </w:rPr>
        <w:t>D.P.L.</w:t>
      </w:r>
      <w:proofErr w:type="spellEnd"/>
      <w:r w:rsidR="00640C9A" w:rsidRPr="00C46820">
        <w:rPr>
          <w:rFonts w:ascii="Book Antiqua" w:hAnsi="Book Antiqua"/>
        </w:rPr>
        <w:t xml:space="preserve"> e sul diritto di quest’ultima alla riscossione della pensione, così procurandosi ingiusto profitto ai danni dell’Inps, pari all’importo delle due rate di pensione illegittimamente riscosse; imputato altresì del reato di cui agli artt. 61 n. 2, 81 </w:t>
      </w:r>
      <w:proofErr w:type="spellStart"/>
      <w:r w:rsidR="00640C9A" w:rsidRPr="00C46820">
        <w:rPr>
          <w:rFonts w:ascii="Book Antiqua" w:hAnsi="Book Antiqua"/>
        </w:rPr>
        <w:t>cpv</w:t>
      </w:r>
      <w:proofErr w:type="spellEnd"/>
      <w:r w:rsidR="00640C9A" w:rsidRPr="00C46820">
        <w:rPr>
          <w:rFonts w:ascii="Book Antiqua" w:hAnsi="Book Antiqua"/>
        </w:rPr>
        <w:t xml:space="preserve"> e 483 c.p. perché, con più azioni esecutive di un medesimo disegno criminoso,</w:t>
      </w:r>
      <w:r w:rsidR="009C2649" w:rsidRPr="00C46820">
        <w:rPr>
          <w:rFonts w:ascii="Book Antiqua" w:hAnsi="Book Antiqua"/>
        </w:rPr>
        <w:t xml:space="preserve"> </w:t>
      </w:r>
      <w:r w:rsidR="00640C9A" w:rsidRPr="00C46820">
        <w:rPr>
          <w:rFonts w:ascii="Book Antiqua" w:hAnsi="Book Antiqua"/>
        </w:rPr>
        <w:t xml:space="preserve">al fine di commettere il reato di cui al capo d’imputazione, quale delegato di </w:t>
      </w:r>
      <w:proofErr w:type="spellStart"/>
      <w:r w:rsidR="00640C9A" w:rsidRPr="00C46820">
        <w:rPr>
          <w:rFonts w:ascii="Book Antiqua" w:hAnsi="Book Antiqua"/>
        </w:rPr>
        <w:t>D.P.L.</w:t>
      </w:r>
      <w:proofErr w:type="spellEnd"/>
      <w:r w:rsidR="00640C9A" w:rsidRPr="00C46820">
        <w:rPr>
          <w:rFonts w:ascii="Book Antiqua" w:hAnsi="Book Antiqua"/>
        </w:rPr>
        <w:t>, titolare di pensione, attestava falsamente presso l’ufficio Postale di Salerno, l’esistenza in vita della beneficiaria, contrariamente al vero perché deceduta in data anteriore.</w:t>
      </w:r>
    </w:p>
    <w:p w:rsidR="00DE25EE" w:rsidRPr="00C46820" w:rsidRDefault="00923072" w:rsidP="009C6738">
      <w:pPr>
        <w:spacing w:line="360" w:lineRule="auto"/>
        <w:ind w:left="851"/>
        <w:jc w:val="both"/>
        <w:rPr>
          <w:rFonts w:ascii="Book Antiqua" w:hAnsi="Book Antiqua"/>
        </w:rPr>
      </w:pPr>
      <w:r w:rsidRPr="00C46820">
        <w:rPr>
          <w:rFonts w:ascii="Book Antiqua" w:hAnsi="Book Antiqua"/>
        </w:rPr>
        <w:t xml:space="preserve">All’udienza del 12 luglio 2010, cui il </w:t>
      </w:r>
      <w:proofErr w:type="spellStart"/>
      <w:r w:rsidRPr="00C46820">
        <w:rPr>
          <w:rFonts w:ascii="Book Antiqua" w:hAnsi="Book Antiqua"/>
        </w:rPr>
        <w:t>G.U.P.</w:t>
      </w:r>
      <w:proofErr w:type="spellEnd"/>
      <w:r w:rsidRPr="00C46820">
        <w:rPr>
          <w:rFonts w:ascii="Book Antiqua" w:hAnsi="Book Antiqua"/>
        </w:rPr>
        <w:t xml:space="preserve"> ri</w:t>
      </w:r>
      <w:r w:rsidR="00DE25EE" w:rsidRPr="00C46820">
        <w:rPr>
          <w:rFonts w:ascii="Book Antiqua" w:hAnsi="Book Antiqua"/>
        </w:rPr>
        <w:t>n</w:t>
      </w:r>
      <w:r w:rsidRPr="00C46820">
        <w:rPr>
          <w:rFonts w:ascii="Book Antiqua" w:hAnsi="Book Antiqua"/>
        </w:rPr>
        <w:t>viava</w:t>
      </w:r>
      <w:r w:rsidR="00DE25EE" w:rsidRPr="00C46820">
        <w:rPr>
          <w:rFonts w:ascii="Book Antiqua" w:hAnsi="Book Antiqua"/>
        </w:rPr>
        <w:t xml:space="preserve"> e cui la scrivente presenziava,</w:t>
      </w:r>
      <w:r w:rsidR="006566B3" w:rsidRPr="00C46820">
        <w:rPr>
          <w:rFonts w:ascii="Book Antiqua" w:hAnsi="Book Antiqua"/>
        </w:rPr>
        <w:t xml:space="preserve"> dichiarata </w:t>
      </w:r>
      <w:r w:rsidR="00DE25EE" w:rsidRPr="00C46820">
        <w:rPr>
          <w:rFonts w:ascii="Book Antiqua" w:hAnsi="Book Antiqua"/>
        </w:rPr>
        <w:t xml:space="preserve">la </w:t>
      </w:r>
      <w:r w:rsidR="006566B3" w:rsidRPr="00C46820">
        <w:rPr>
          <w:rFonts w:ascii="Book Antiqua" w:hAnsi="Book Antiqua"/>
        </w:rPr>
        <w:t>contumacia dell’imputato, il difensore e procuratore special</w:t>
      </w:r>
      <w:r w:rsidR="004408A2" w:rsidRPr="00C46820">
        <w:rPr>
          <w:rFonts w:ascii="Book Antiqua" w:hAnsi="Book Antiqua"/>
        </w:rPr>
        <w:t>e , acquisito il consenso del P.M.</w:t>
      </w:r>
      <w:r w:rsidR="00DE25EE" w:rsidRPr="00C46820">
        <w:rPr>
          <w:rFonts w:ascii="Book Antiqua" w:hAnsi="Book Antiqua"/>
        </w:rPr>
        <w:t>,</w:t>
      </w:r>
      <w:r w:rsidR="006566B3" w:rsidRPr="00C46820">
        <w:rPr>
          <w:rFonts w:ascii="Book Antiqua" w:hAnsi="Book Antiqua"/>
        </w:rPr>
        <w:t xml:space="preserve"> chiedeva definirsi il procedimento ai sensi dell’art. 444</w:t>
      </w:r>
      <w:r w:rsidR="00DE25EE" w:rsidRPr="00C46820">
        <w:rPr>
          <w:rFonts w:ascii="Book Antiqua" w:hAnsi="Book Antiqua"/>
        </w:rPr>
        <w:t xml:space="preserve"> </w:t>
      </w:r>
      <w:proofErr w:type="spellStart"/>
      <w:r w:rsidR="006566B3" w:rsidRPr="00C46820">
        <w:rPr>
          <w:rFonts w:ascii="Book Antiqua" w:hAnsi="Book Antiqua"/>
        </w:rPr>
        <w:t>c</w:t>
      </w:r>
      <w:r w:rsidR="00DE25EE" w:rsidRPr="00C46820">
        <w:rPr>
          <w:rFonts w:ascii="Book Antiqua" w:hAnsi="Book Antiqua"/>
        </w:rPr>
        <w:t>.</w:t>
      </w:r>
      <w:r w:rsidR="006566B3" w:rsidRPr="00C46820">
        <w:rPr>
          <w:rFonts w:ascii="Book Antiqua" w:hAnsi="Book Antiqua"/>
        </w:rPr>
        <w:t>p</w:t>
      </w:r>
      <w:r w:rsidR="00DE25EE" w:rsidRPr="00C46820">
        <w:rPr>
          <w:rFonts w:ascii="Book Antiqua" w:hAnsi="Book Antiqua"/>
        </w:rPr>
        <w:t>.</w:t>
      </w:r>
      <w:r w:rsidR="006566B3" w:rsidRPr="00C46820">
        <w:rPr>
          <w:rFonts w:ascii="Book Antiqua" w:hAnsi="Book Antiqua"/>
        </w:rPr>
        <w:t>p</w:t>
      </w:r>
      <w:proofErr w:type="spellEnd"/>
      <w:r w:rsidR="006566B3" w:rsidRPr="00C46820">
        <w:rPr>
          <w:rFonts w:ascii="Book Antiqua" w:hAnsi="Book Antiqua"/>
        </w:rPr>
        <w:t>.</w:t>
      </w:r>
      <w:r w:rsidR="00DE25EE" w:rsidRPr="00C46820">
        <w:rPr>
          <w:rFonts w:ascii="Book Antiqua" w:hAnsi="Book Antiqua"/>
        </w:rPr>
        <w:t>.</w:t>
      </w:r>
      <w:r w:rsidR="006566B3" w:rsidRPr="00C46820">
        <w:rPr>
          <w:rFonts w:ascii="Book Antiqua" w:hAnsi="Book Antiqua"/>
        </w:rPr>
        <w:t xml:space="preserve"> Il giudice riteneva la richiesta meritevole di accoglimento</w:t>
      </w:r>
      <w:r w:rsidR="00DE25EE" w:rsidRPr="00C46820">
        <w:rPr>
          <w:rFonts w:ascii="Book Antiqua" w:hAnsi="Book Antiqua"/>
        </w:rPr>
        <w:t xml:space="preserve"> ritenendo non</w:t>
      </w:r>
      <w:r w:rsidR="006566B3" w:rsidRPr="00C46820">
        <w:rPr>
          <w:rFonts w:ascii="Book Antiqua" w:hAnsi="Book Antiqua"/>
        </w:rPr>
        <w:t xml:space="preserve"> sussisten</w:t>
      </w:r>
      <w:r w:rsidR="00DE25EE" w:rsidRPr="00C46820">
        <w:rPr>
          <w:rFonts w:ascii="Book Antiqua" w:hAnsi="Book Antiqua"/>
        </w:rPr>
        <w:t>ti</w:t>
      </w:r>
      <w:r w:rsidR="006566B3" w:rsidRPr="00C46820">
        <w:rPr>
          <w:rFonts w:ascii="Book Antiqua" w:hAnsi="Book Antiqua"/>
        </w:rPr>
        <w:t xml:space="preserve"> le condizioni per la declaratoria di proscioglimento, ex art.129 </w:t>
      </w:r>
      <w:proofErr w:type="spellStart"/>
      <w:r w:rsidR="006566B3" w:rsidRPr="00C46820">
        <w:rPr>
          <w:rFonts w:ascii="Book Antiqua" w:hAnsi="Book Antiqua"/>
        </w:rPr>
        <w:t>c</w:t>
      </w:r>
      <w:r w:rsidR="00DE25EE" w:rsidRPr="00C46820">
        <w:rPr>
          <w:rFonts w:ascii="Book Antiqua" w:hAnsi="Book Antiqua"/>
        </w:rPr>
        <w:t>.</w:t>
      </w:r>
      <w:r w:rsidR="006566B3" w:rsidRPr="00C46820">
        <w:rPr>
          <w:rFonts w:ascii="Book Antiqua" w:hAnsi="Book Antiqua"/>
        </w:rPr>
        <w:t>p</w:t>
      </w:r>
      <w:r w:rsidR="00DE25EE" w:rsidRPr="00C46820">
        <w:rPr>
          <w:rFonts w:ascii="Book Antiqua" w:hAnsi="Book Antiqua"/>
        </w:rPr>
        <w:t>.</w:t>
      </w:r>
      <w:r w:rsidR="006566B3" w:rsidRPr="00C46820">
        <w:rPr>
          <w:rFonts w:ascii="Book Antiqua" w:hAnsi="Book Antiqua"/>
        </w:rPr>
        <w:t>p</w:t>
      </w:r>
      <w:r w:rsidR="00DE25EE" w:rsidRPr="00C46820">
        <w:rPr>
          <w:rFonts w:ascii="Book Antiqua" w:hAnsi="Book Antiqua"/>
        </w:rPr>
        <w:t>.</w:t>
      </w:r>
      <w:proofErr w:type="spellEnd"/>
      <w:r w:rsidR="006566B3" w:rsidRPr="00C46820">
        <w:rPr>
          <w:rFonts w:ascii="Book Antiqua" w:hAnsi="Book Antiqua"/>
        </w:rPr>
        <w:t>, apparendo i fatti ascritti sussistenti, avuto riguardo alla documentazione acquisita al fascicolo</w:t>
      </w:r>
      <w:r w:rsidR="00DE25EE" w:rsidRPr="00C46820">
        <w:rPr>
          <w:rFonts w:ascii="Book Antiqua" w:hAnsi="Book Antiqua"/>
        </w:rPr>
        <w:t xml:space="preserve"> e ritenendo corretta la </w:t>
      </w:r>
      <w:r w:rsidR="006566B3" w:rsidRPr="00C46820">
        <w:rPr>
          <w:rFonts w:ascii="Book Antiqua" w:hAnsi="Book Antiqua"/>
        </w:rPr>
        <w:t>qualificaz</w:t>
      </w:r>
      <w:r w:rsidR="00DE25EE" w:rsidRPr="00C46820">
        <w:rPr>
          <w:rFonts w:ascii="Book Antiqua" w:hAnsi="Book Antiqua"/>
        </w:rPr>
        <w:t>ione giuridica dei fatti corrispondendo la fattispecie concreta a quelle astrattamente previste dalle disposizioni normative richiamate nel capo d’imputazione.</w:t>
      </w:r>
    </w:p>
    <w:p w:rsidR="006566B3" w:rsidRPr="00C46820" w:rsidRDefault="000662B7" w:rsidP="009C6738">
      <w:pPr>
        <w:spacing w:line="360" w:lineRule="auto"/>
        <w:ind w:left="851"/>
        <w:jc w:val="both"/>
        <w:rPr>
          <w:rFonts w:ascii="Book Antiqua" w:hAnsi="Book Antiqua"/>
        </w:rPr>
      </w:pPr>
      <w:r w:rsidRPr="00C46820">
        <w:rPr>
          <w:rFonts w:ascii="Book Antiqua" w:hAnsi="Book Antiqua"/>
        </w:rPr>
        <w:t>Il c</w:t>
      </w:r>
      <w:r w:rsidR="006566B3" w:rsidRPr="00C46820">
        <w:rPr>
          <w:rFonts w:ascii="Book Antiqua" w:hAnsi="Book Antiqua"/>
        </w:rPr>
        <w:t>alcolo della pena</w:t>
      </w:r>
      <w:r w:rsidR="004408A2" w:rsidRPr="00C46820">
        <w:rPr>
          <w:rFonts w:ascii="Book Antiqua" w:hAnsi="Book Antiqua"/>
        </w:rPr>
        <w:t xml:space="preserve"> veniva</w:t>
      </w:r>
      <w:r w:rsidRPr="00C46820">
        <w:rPr>
          <w:rFonts w:ascii="Book Antiqua" w:hAnsi="Book Antiqua"/>
        </w:rPr>
        <w:t xml:space="preserve"> così effettuato</w:t>
      </w:r>
      <w:r w:rsidR="006566B3" w:rsidRPr="00C46820">
        <w:rPr>
          <w:rFonts w:ascii="Book Antiqua" w:hAnsi="Book Antiqua"/>
        </w:rPr>
        <w:t xml:space="preserve">: </w:t>
      </w:r>
      <w:r w:rsidRPr="00C46820">
        <w:rPr>
          <w:rFonts w:ascii="Book Antiqua" w:hAnsi="Book Antiqua"/>
        </w:rPr>
        <w:t xml:space="preserve">pena base ex art. 640 comma 1 c.p. (reato più grave), previa concessione delle circostanze attenuanti di cui all’art.62 bis c.p. con giudizio di prevalenza sulla contestata aggravante, </w:t>
      </w:r>
      <w:r w:rsidR="006566B3" w:rsidRPr="00C46820">
        <w:rPr>
          <w:rFonts w:ascii="Book Antiqua" w:hAnsi="Book Antiqua"/>
        </w:rPr>
        <w:t>mesi</w:t>
      </w:r>
      <w:r w:rsidRPr="00C46820">
        <w:rPr>
          <w:rFonts w:ascii="Book Antiqua" w:hAnsi="Book Antiqua"/>
        </w:rPr>
        <w:t xml:space="preserve"> 8</w:t>
      </w:r>
      <w:r w:rsidR="006566B3" w:rsidRPr="00C46820">
        <w:rPr>
          <w:rFonts w:ascii="Book Antiqua" w:hAnsi="Book Antiqua"/>
        </w:rPr>
        <w:t xml:space="preserve"> </w:t>
      </w:r>
      <w:r w:rsidRPr="00C46820">
        <w:rPr>
          <w:rFonts w:ascii="Book Antiqua" w:hAnsi="Book Antiqua"/>
        </w:rPr>
        <w:t xml:space="preserve">di </w:t>
      </w:r>
      <w:r w:rsidRPr="00C46820">
        <w:rPr>
          <w:rFonts w:ascii="Book Antiqua" w:hAnsi="Book Antiqua"/>
        </w:rPr>
        <w:lastRenderedPageBreak/>
        <w:t xml:space="preserve">reclusione ed € 600 di multa; aumentata ex art. 81 </w:t>
      </w:r>
      <w:proofErr w:type="spellStart"/>
      <w:r w:rsidRPr="00C46820">
        <w:rPr>
          <w:rFonts w:ascii="Book Antiqua" w:hAnsi="Book Antiqua"/>
        </w:rPr>
        <w:t>cpv</w:t>
      </w:r>
      <w:proofErr w:type="spellEnd"/>
      <w:r w:rsidRPr="00C46820">
        <w:rPr>
          <w:rFonts w:ascii="Book Antiqua" w:hAnsi="Book Antiqua"/>
        </w:rPr>
        <w:t xml:space="preserve"> c.p. a mesi 9 di reclusione ed € 900,00 di multa; ridotta per la scelta del rito a mesi sei di reclusione ed € 600,00 di multa;</w:t>
      </w:r>
      <w:r w:rsidR="006566B3" w:rsidRPr="00C46820">
        <w:rPr>
          <w:rFonts w:ascii="Book Antiqua" w:hAnsi="Book Antiqua"/>
        </w:rPr>
        <w:t xml:space="preserve"> </w:t>
      </w:r>
      <w:proofErr w:type="spellStart"/>
      <w:r w:rsidR="006566B3" w:rsidRPr="00C46820">
        <w:rPr>
          <w:rFonts w:ascii="Book Antiqua" w:hAnsi="Book Antiqua"/>
        </w:rPr>
        <w:t>converita</w:t>
      </w:r>
      <w:proofErr w:type="spellEnd"/>
      <w:r w:rsidRPr="00C46820">
        <w:rPr>
          <w:rFonts w:ascii="Book Antiqua" w:hAnsi="Book Antiqua"/>
        </w:rPr>
        <w:t xml:space="preserve"> la pena detentiva, ai sensi dell’art. 53 l. n. 689/81, in </w:t>
      </w:r>
      <w:r w:rsidR="00426FD6" w:rsidRPr="00C46820">
        <w:rPr>
          <w:rFonts w:ascii="Book Antiqua" w:hAnsi="Book Antiqua"/>
        </w:rPr>
        <w:t>€ 6 840,00 (mesi sei di reclusione x € 38 al giorno); pena definitivamente determinata in € 7 440,00 di multa (€ 6 840,00 + 600,00).</w:t>
      </w:r>
    </w:p>
    <w:p w:rsidR="00C57748" w:rsidRPr="00C46820" w:rsidRDefault="00107FB3" w:rsidP="009C6738">
      <w:pPr>
        <w:spacing w:line="360" w:lineRule="auto"/>
        <w:ind w:left="851"/>
        <w:jc w:val="both"/>
        <w:rPr>
          <w:rFonts w:ascii="Book Antiqua" w:hAnsi="Book Antiqua"/>
        </w:rPr>
      </w:pPr>
      <w:r w:rsidRPr="00C46820">
        <w:rPr>
          <w:rFonts w:ascii="Book Antiqua" w:hAnsi="Book Antiqua"/>
        </w:rPr>
        <w:t xml:space="preserve">Il </w:t>
      </w:r>
      <w:proofErr w:type="spellStart"/>
      <w:r w:rsidRPr="00C46820">
        <w:rPr>
          <w:rFonts w:ascii="Book Antiqua" w:hAnsi="Book Antiqua"/>
        </w:rPr>
        <w:t>G.U.P.</w:t>
      </w:r>
      <w:proofErr w:type="spellEnd"/>
      <w:r w:rsidRPr="00C46820">
        <w:rPr>
          <w:rFonts w:ascii="Book Antiqua" w:hAnsi="Book Antiqua"/>
        </w:rPr>
        <w:t xml:space="preserve"> riteneva di concedere le circostanze attenuanti generiche, avuto riguardo al comportamento processuale dell’imputato, alla sua personalità ed alla restituzione dell’intera somma indebitamente percepita; la conversione della pena detentiva in pecuniaria veniva operata in ragione della personalità dell’imputato, della natura della condotta contestata e dell’assenza di elementi ostativi</w:t>
      </w:r>
      <w:r w:rsidR="00874B6B" w:rsidRPr="00C46820">
        <w:rPr>
          <w:rFonts w:ascii="Book Antiqua" w:hAnsi="Book Antiqua"/>
        </w:rPr>
        <w:t>; in presenza di una concorde richiesta delle parti ed in assenza di elementi ostativi, veniva  disposta la sospensione condizionale per anni cinque della pena applicata.</w:t>
      </w:r>
    </w:p>
    <w:p w:rsidR="00BA3C84" w:rsidRDefault="00BA3C84" w:rsidP="009C6738">
      <w:pPr>
        <w:spacing w:line="360" w:lineRule="auto"/>
        <w:ind w:left="851"/>
        <w:jc w:val="both"/>
        <w:rPr>
          <w:rFonts w:ascii="Book Antiqua" w:eastAsiaTheme="minorHAnsi" w:hAnsi="Book Antiqua"/>
          <w:b/>
          <w:lang w:eastAsia="en-US"/>
        </w:rPr>
      </w:pPr>
    </w:p>
    <w:p w:rsidR="00C57748" w:rsidRPr="00C46820" w:rsidRDefault="00C57748"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Udienza del 11 ottobre 2010</w:t>
      </w:r>
    </w:p>
    <w:p w:rsidR="00C57748" w:rsidRPr="00C46820" w:rsidRDefault="006F4866"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Tribunale di S</w:t>
      </w:r>
      <w:r w:rsidR="00C57748" w:rsidRPr="00C46820">
        <w:rPr>
          <w:rFonts w:ascii="Book Antiqua" w:eastAsiaTheme="minorHAnsi" w:hAnsi="Book Antiqua"/>
          <w:b/>
          <w:lang w:eastAsia="en-US"/>
        </w:rPr>
        <w:t>alerno</w:t>
      </w:r>
    </w:p>
    <w:p w:rsidR="00C57748" w:rsidRPr="00C46820" w:rsidRDefault="00C57748"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Procedimento Penale n.</w:t>
      </w:r>
      <w:r w:rsidR="0018114B" w:rsidRPr="00C46820">
        <w:rPr>
          <w:rFonts w:ascii="Book Antiqua" w:eastAsiaTheme="minorHAnsi" w:hAnsi="Book Antiqua"/>
          <w:b/>
          <w:lang w:eastAsia="en-US"/>
        </w:rPr>
        <w:t xml:space="preserve"> 1417/10 </w:t>
      </w:r>
      <w:proofErr w:type="spellStart"/>
      <w:r w:rsidR="0018114B" w:rsidRPr="00C46820">
        <w:rPr>
          <w:rFonts w:ascii="Book Antiqua" w:eastAsiaTheme="minorHAnsi" w:hAnsi="Book Antiqua"/>
          <w:b/>
          <w:lang w:eastAsia="en-US"/>
        </w:rPr>
        <w:t>R.G.N.R.</w:t>
      </w:r>
      <w:proofErr w:type="spellEnd"/>
    </w:p>
    <w:p w:rsidR="0034061F" w:rsidRPr="00C46820" w:rsidRDefault="00C57748"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Imputato A.M. </w:t>
      </w:r>
    </w:p>
    <w:p w:rsidR="004408A2" w:rsidRPr="00C46820" w:rsidRDefault="004408A2" w:rsidP="009C6738">
      <w:pPr>
        <w:spacing w:line="360" w:lineRule="auto"/>
        <w:ind w:left="851"/>
        <w:jc w:val="both"/>
        <w:rPr>
          <w:rFonts w:ascii="Book Antiqua" w:eastAsiaTheme="minorHAnsi" w:hAnsi="Book Antiqua"/>
          <w:b/>
          <w:lang w:eastAsia="en-US"/>
        </w:rPr>
      </w:pPr>
    </w:p>
    <w:p w:rsidR="008C5FF5" w:rsidRPr="00C46820" w:rsidRDefault="008C5FF5"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A.M., sottoposto alla misura </w:t>
      </w:r>
      <w:r w:rsidR="00C1121A" w:rsidRPr="00C46820">
        <w:rPr>
          <w:rFonts w:ascii="Book Antiqua" w:eastAsiaTheme="minorHAnsi" w:hAnsi="Book Antiqua"/>
          <w:lang w:eastAsia="en-US"/>
        </w:rPr>
        <w:t xml:space="preserve">cautelare </w:t>
      </w:r>
      <w:r w:rsidRPr="00C46820">
        <w:rPr>
          <w:rFonts w:ascii="Book Antiqua" w:eastAsiaTheme="minorHAnsi" w:hAnsi="Book Antiqua"/>
          <w:lang w:eastAsia="en-US"/>
        </w:rPr>
        <w:t>degli arresti</w:t>
      </w:r>
      <w:r w:rsidR="0082520A" w:rsidRPr="00C46820">
        <w:rPr>
          <w:rFonts w:ascii="Book Antiqua" w:eastAsiaTheme="minorHAnsi" w:hAnsi="Book Antiqua"/>
          <w:lang w:eastAsia="en-US"/>
        </w:rPr>
        <w:t xml:space="preserve"> domiciliari, in occasione di</w:t>
      </w:r>
      <w:r w:rsidRPr="00C46820">
        <w:rPr>
          <w:rFonts w:ascii="Book Antiqua" w:eastAsiaTheme="minorHAnsi" w:hAnsi="Book Antiqua"/>
          <w:lang w:eastAsia="en-US"/>
        </w:rPr>
        <w:t xml:space="preserve"> controllo </w:t>
      </w:r>
      <w:r w:rsidR="0082520A" w:rsidRPr="00C46820">
        <w:rPr>
          <w:rFonts w:ascii="Book Antiqua" w:eastAsiaTheme="minorHAnsi" w:hAnsi="Book Antiqua"/>
          <w:lang w:eastAsia="en-US"/>
        </w:rPr>
        <w:t>eseguito dai</w:t>
      </w:r>
      <w:r w:rsidRPr="00C46820">
        <w:rPr>
          <w:rFonts w:ascii="Book Antiqua" w:eastAsiaTheme="minorHAnsi" w:hAnsi="Book Antiqua"/>
          <w:lang w:eastAsia="en-US"/>
        </w:rPr>
        <w:t xml:space="preserve"> </w:t>
      </w:r>
      <w:r w:rsidR="0082520A" w:rsidRPr="00C46820">
        <w:rPr>
          <w:rFonts w:ascii="Book Antiqua" w:eastAsiaTheme="minorHAnsi" w:hAnsi="Book Antiqua"/>
          <w:lang w:eastAsia="en-US"/>
        </w:rPr>
        <w:t xml:space="preserve">CC di Mercato S. Severino sulla osservanza del provvedimento, </w:t>
      </w:r>
      <w:r w:rsidRPr="00C46820">
        <w:rPr>
          <w:rFonts w:ascii="Book Antiqua" w:eastAsiaTheme="minorHAnsi" w:hAnsi="Book Antiqua"/>
          <w:lang w:eastAsia="en-US"/>
        </w:rPr>
        <w:t>veniva</w:t>
      </w:r>
      <w:r w:rsidR="00C1121A" w:rsidRPr="00C46820">
        <w:rPr>
          <w:rFonts w:ascii="Book Antiqua" w:eastAsiaTheme="minorHAnsi" w:hAnsi="Book Antiqua"/>
          <w:lang w:eastAsia="en-US"/>
        </w:rPr>
        <w:t xml:space="preserve"> </w:t>
      </w:r>
      <w:r w:rsidR="004408A2" w:rsidRPr="00C46820">
        <w:rPr>
          <w:rFonts w:ascii="Book Antiqua" w:eastAsiaTheme="minorHAnsi" w:hAnsi="Book Antiqua"/>
          <w:lang w:eastAsia="en-US"/>
        </w:rPr>
        <w:t>d</w:t>
      </w:r>
      <w:r w:rsidR="00C1121A" w:rsidRPr="00C46820">
        <w:rPr>
          <w:rFonts w:ascii="Book Antiqua" w:eastAsiaTheme="minorHAnsi" w:hAnsi="Book Antiqua"/>
          <w:lang w:eastAsia="en-US"/>
        </w:rPr>
        <w:t xml:space="preserve">a questi sorpreso </w:t>
      </w:r>
      <w:r w:rsidR="000D51E3" w:rsidRPr="00C46820">
        <w:rPr>
          <w:rFonts w:ascii="Book Antiqua" w:eastAsiaTheme="minorHAnsi" w:hAnsi="Book Antiqua"/>
          <w:lang w:eastAsia="en-US"/>
        </w:rPr>
        <w:t>assente dal proprio domicilio, benché nei pressi dello stesso.</w:t>
      </w:r>
      <w:r w:rsidRPr="00C46820">
        <w:rPr>
          <w:rFonts w:ascii="Book Antiqua" w:eastAsiaTheme="minorHAnsi" w:hAnsi="Book Antiqua"/>
          <w:lang w:eastAsia="en-US"/>
        </w:rPr>
        <w:t xml:space="preserve"> </w:t>
      </w:r>
    </w:p>
    <w:p w:rsidR="00CD210B" w:rsidRPr="00C46820" w:rsidRDefault="005625F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A seguito dell’arresto d A.M. eseguito dai il 3.8.2010 alle ore 00.25, il P.M. chiedeva la relativa convalida ed il conseguente giudizio direttissimo, con fissazione dell’udienza in pari data.</w:t>
      </w:r>
    </w:p>
    <w:p w:rsidR="005B435B" w:rsidRPr="00C46820" w:rsidRDefault="005625F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In quella udienza, udita la relazione dell’Ufficiale di P.G., effettuato l’interrogatorio del prevenuto, era convalidato l’arresto, con rinvio del procedimento alla udienza </w:t>
      </w:r>
      <w:r w:rsidR="00811746" w:rsidRPr="00C46820">
        <w:rPr>
          <w:rFonts w:ascii="Book Antiqua" w:eastAsiaTheme="minorHAnsi" w:hAnsi="Book Antiqua"/>
          <w:lang w:eastAsia="en-US"/>
        </w:rPr>
        <w:t xml:space="preserve">del  </w:t>
      </w:r>
      <w:r w:rsidR="0034715C" w:rsidRPr="00C46820">
        <w:rPr>
          <w:rFonts w:ascii="Book Antiqua" w:eastAsiaTheme="minorHAnsi" w:hAnsi="Book Antiqua"/>
          <w:lang w:eastAsia="en-US"/>
        </w:rPr>
        <w:t>11.10.2010</w:t>
      </w:r>
      <w:r w:rsidR="00811746" w:rsidRPr="00C46820">
        <w:rPr>
          <w:rFonts w:ascii="Book Antiqua" w:eastAsiaTheme="minorHAnsi" w:hAnsi="Book Antiqua"/>
          <w:lang w:eastAsia="en-US"/>
        </w:rPr>
        <w:t xml:space="preserve"> ,</w:t>
      </w:r>
      <w:r w:rsidR="0034715C" w:rsidRPr="00C46820">
        <w:rPr>
          <w:rFonts w:ascii="Book Antiqua" w:eastAsiaTheme="minorHAnsi" w:hAnsi="Book Antiqua"/>
          <w:lang w:eastAsia="en-US"/>
        </w:rPr>
        <w:t xml:space="preserve"> </w:t>
      </w:r>
      <w:r w:rsidR="00811746" w:rsidRPr="00C46820">
        <w:rPr>
          <w:rFonts w:ascii="Book Antiqua" w:eastAsiaTheme="minorHAnsi" w:hAnsi="Book Antiqua"/>
          <w:lang w:eastAsia="en-US"/>
        </w:rPr>
        <w:t xml:space="preserve">su richiesta del difensore di termine a difesa. </w:t>
      </w:r>
    </w:p>
    <w:p w:rsidR="003A21BD" w:rsidRPr="00C46820" w:rsidRDefault="005B435B"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All’udienza  </w:t>
      </w:r>
      <w:r w:rsidR="0034715C" w:rsidRPr="00C46820">
        <w:rPr>
          <w:rFonts w:ascii="Book Antiqua" w:eastAsiaTheme="minorHAnsi" w:hAnsi="Book Antiqua"/>
          <w:lang w:eastAsia="en-US"/>
        </w:rPr>
        <w:t xml:space="preserve">11.10.201, </w:t>
      </w:r>
      <w:r w:rsidRPr="00C46820">
        <w:rPr>
          <w:rFonts w:ascii="Book Antiqua" w:eastAsiaTheme="minorHAnsi" w:hAnsi="Book Antiqua"/>
          <w:lang w:eastAsia="en-US"/>
        </w:rPr>
        <w:t>cui la sottoscritta assisteva, in via p</w:t>
      </w:r>
      <w:r w:rsidR="000D51E3" w:rsidRPr="00C46820">
        <w:rPr>
          <w:rFonts w:ascii="Book Antiqua" w:eastAsiaTheme="minorHAnsi" w:hAnsi="Book Antiqua"/>
          <w:lang w:eastAsia="en-US"/>
        </w:rPr>
        <w:t>reliminare, l’imputato presente</w:t>
      </w:r>
      <w:r w:rsidRPr="00C46820">
        <w:rPr>
          <w:rFonts w:ascii="Book Antiqua" w:eastAsiaTheme="minorHAnsi" w:hAnsi="Book Antiqua"/>
          <w:lang w:eastAsia="en-US"/>
        </w:rPr>
        <w:t xml:space="preserve"> per il tramite del difensore di fiducia</w:t>
      </w:r>
      <w:r w:rsidR="001E0881" w:rsidRPr="00C46820">
        <w:rPr>
          <w:rFonts w:ascii="Book Antiqua" w:eastAsiaTheme="minorHAnsi" w:hAnsi="Book Antiqua"/>
          <w:lang w:eastAsia="en-US"/>
        </w:rPr>
        <w:t>,</w:t>
      </w:r>
      <w:r w:rsidR="003A21BD" w:rsidRPr="00C46820">
        <w:rPr>
          <w:rFonts w:ascii="Book Antiqua" w:eastAsiaTheme="minorHAnsi" w:hAnsi="Book Antiqua"/>
          <w:lang w:eastAsia="en-US"/>
        </w:rPr>
        <w:t xml:space="preserve"> </w:t>
      </w:r>
      <w:r w:rsidR="001E0881" w:rsidRPr="00C46820">
        <w:rPr>
          <w:rFonts w:ascii="Book Antiqua" w:eastAsiaTheme="minorHAnsi" w:hAnsi="Book Antiqua"/>
          <w:lang w:eastAsia="en-US"/>
        </w:rPr>
        <w:t xml:space="preserve">avanzava richiesta di applicazione della </w:t>
      </w:r>
      <w:r w:rsidR="000D51E3" w:rsidRPr="00C46820">
        <w:rPr>
          <w:rFonts w:ascii="Book Antiqua" w:eastAsiaTheme="minorHAnsi" w:hAnsi="Book Antiqua"/>
          <w:lang w:eastAsia="en-US"/>
        </w:rPr>
        <w:t xml:space="preserve">pena ex art. 444 </w:t>
      </w:r>
      <w:proofErr w:type="spellStart"/>
      <w:r w:rsidR="000D51E3" w:rsidRPr="00C46820">
        <w:rPr>
          <w:rFonts w:ascii="Book Antiqua" w:eastAsiaTheme="minorHAnsi" w:hAnsi="Book Antiqua"/>
          <w:lang w:eastAsia="en-US"/>
        </w:rPr>
        <w:t>c.p.p.</w:t>
      </w:r>
      <w:proofErr w:type="spellEnd"/>
      <w:r w:rsidR="000D51E3" w:rsidRPr="00C46820">
        <w:rPr>
          <w:rFonts w:ascii="Book Antiqua" w:eastAsiaTheme="minorHAnsi" w:hAnsi="Book Antiqua"/>
          <w:lang w:eastAsia="en-US"/>
        </w:rPr>
        <w:t>, ed il P</w:t>
      </w:r>
      <w:r w:rsidR="001E0881" w:rsidRPr="00C46820">
        <w:rPr>
          <w:rFonts w:ascii="Book Antiqua" w:eastAsiaTheme="minorHAnsi" w:hAnsi="Book Antiqua"/>
          <w:lang w:eastAsia="en-US"/>
        </w:rPr>
        <w:t>.</w:t>
      </w:r>
      <w:r w:rsidR="000D51E3" w:rsidRPr="00C46820">
        <w:rPr>
          <w:rFonts w:ascii="Book Antiqua" w:eastAsiaTheme="minorHAnsi" w:hAnsi="Book Antiqua"/>
          <w:lang w:eastAsia="en-US"/>
        </w:rPr>
        <w:t>M</w:t>
      </w:r>
      <w:r w:rsidR="001E0881" w:rsidRPr="00C46820">
        <w:rPr>
          <w:rFonts w:ascii="Book Antiqua" w:eastAsiaTheme="minorHAnsi" w:hAnsi="Book Antiqua"/>
          <w:lang w:eastAsia="en-US"/>
        </w:rPr>
        <w:t xml:space="preserve">.  prestava il proprio consenso. </w:t>
      </w:r>
      <w:r w:rsidR="000D51E3" w:rsidRPr="00C46820">
        <w:rPr>
          <w:rFonts w:ascii="Book Antiqua" w:eastAsiaTheme="minorHAnsi" w:hAnsi="Book Antiqua"/>
          <w:lang w:eastAsia="en-US"/>
        </w:rPr>
        <w:t xml:space="preserve">La pena base </w:t>
      </w:r>
      <w:r w:rsidR="000D51E3" w:rsidRPr="00C46820">
        <w:rPr>
          <w:rFonts w:ascii="Book Antiqua" w:eastAsiaTheme="minorHAnsi" w:hAnsi="Book Antiqua"/>
          <w:lang w:eastAsia="en-US"/>
        </w:rPr>
        <w:lastRenderedPageBreak/>
        <w:t>veniva</w:t>
      </w:r>
      <w:r w:rsidR="003A21BD" w:rsidRPr="00C46820">
        <w:rPr>
          <w:rFonts w:ascii="Book Antiqua" w:eastAsiaTheme="minorHAnsi" w:hAnsi="Book Antiqua"/>
          <w:lang w:eastAsia="en-US"/>
        </w:rPr>
        <w:t xml:space="preserve"> determinata, previa concessione delle circostanze attenuanti generiche equiv</w:t>
      </w:r>
      <w:r w:rsidR="000D51E3" w:rsidRPr="00C46820">
        <w:rPr>
          <w:rFonts w:ascii="Book Antiqua" w:eastAsiaTheme="minorHAnsi" w:hAnsi="Book Antiqua"/>
          <w:lang w:eastAsia="en-US"/>
        </w:rPr>
        <w:t>alenti alla contestata recidiva</w:t>
      </w:r>
      <w:r w:rsidR="003A21BD" w:rsidRPr="00C46820">
        <w:rPr>
          <w:rFonts w:ascii="Book Antiqua" w:eastAsiaTheme="minorHAnsi" w:hAnsi="Book Antiqua"/>
          <w:lang w:eastAsia="en-US"/>
        </w:rPr>
        <w:t>, in mesi nove di reclusione, ridotta a mesi sei di reclusione per la diminuente del rito.</w:t>
      </w:r>
    </w:p>
    <w:p w:rsidR="005625F8" w:rsidRPr="00C46820" w:rsidRDefault="001E0881"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Il Giudice, acquisito il fascicolo delle indagini, si</w:t>
      </w:r>
      <w:r w:rsidR="00C05578" w:rsidRPr="00C46820">
        <w:rPr>
          <w:rFonts w:ascii="Book Antiqua" w:eastAsiaTheme="minorHAnsi" w:hAnsi="Book Antiqua"/>
          <w:lang w:eastAsia="en-US"/>
        </w:rPr>
        <w:t xml:space="preserve"> ritirava in camera di consiglio per la fase deliberativa, il cui esito era reso mediante lettura della sentenza in udienza.</w:t>
      </w:r>
    </w:p>
    <w:p w:rsidR="00C05578" w:rsidRPr="00C46820" w:rsidRDefault="00C0557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Riteneva il Giudice che la richiesta potesse essere accolta nei termini formulati dalle parti, risultando esatta la qualificazione giuridica dei</w:t>
      </w:r>
      <w:r w:rsidR="0082520A" w:rsidRPr="00C46820">
        <w:rPr>
          <w:rFonts w:ascii="Book Antiqua" w:eastAsiaTheme="minorHAnsi" w:hAnsi="Book Antiqua"/>
          <w:lang w:eastAsia="en-US"/>
        </w:rPr>
        <w:t xml:space="preserve"> fatti di cui all’imputazione, </w:t>
      </w:r>
      <w:r w:rsidRPr="00C46820">
        <w:rPr>
          <w:rFonts w:ascii="Book Antiqua" w:eastAsiaTheme="minorHAnsi" w:hAnsi="Book Antiqua"/>
          <w:lang w:eastAsia="en-US"/>
        </w:rPr>
        <w:t>non ricorrendo</w:t>
      </w:r>
      <w:r w:rsidR="003A21BD" w:rsidRPr="00C46820">
        <w:rPr>
          <w:rFonts w:ascii="Book Antiqua" w:eastAsiaTheme="minorHAnsi" w:hAnsi="Book Antiqua"/>
          <w:lang w:eastAsia="en-US"/>
        </w:rPr>
        <w:t xml:space="preserve">, alla luce </w:t>
      </w:r>
      <w:r w:rsidRPr="00C46820">
        <w:rPr>
          <w:rFonts w:ascii="Book Antiqua" w:eastAsiaTheme="minorHAnsi" w:hAnsi="Book Antiqua"/>
          <w:lang w:eastAsia="en-US"/>
        </w:rPr>
        <w:t xml:space="preserve">dei complessivi elementi acquisiti al fascicolo processuale, alcuna circostanza </w:t>
      </w:r>
      <w:r w:rsidR="003A21BD" w:rsidRPr="00C46820">
        <w:rPr>
          <w:rFonts w:ascii="Book Antiqua" w:eastAsiaTheme="minorHAnsi" w:hAnsi="Book Antiqua"/>
          <w:lang w:eastAsia="en-US"/>
        </w:rPr>
        <w:t>che induca ad emettere una sentenza di proscioglimento e risultando la pena concordata congrua alla gravità dei fatti in considerazione delle modalità della condotta e di un unico precedente penale del prevenuto.</w:t>
      </w:r>
      <w:r w:rsidR="00C57748" w:rsidRPr="00C46820">
        <w:rPr>
          <w:rFonts w:ascii="Book Antiqua" w:eastAsiaTheme="minorHAnsi" w:hAnsi="Book Antiqua"/>
          <w:lang w:eastAsia="en-US"/>
        </w:rPr>
        <w:t xml:space="preserve"> </w:t>
      </w:r>
    </w:p>
    <w:p w:rsidR="00C46820" w:rsidRDefault="00C46820" w:rsidP="009C6738">
      <w:pPr>
        <w:spacing w:line="360" w:lineRule="auto"/>
        <w:ind w:left="851"/>
        <w:jc w:val="both"/>
        <w:rPr>
          <w:rFonts w:ascii="Book Antiqua" w:eastAsiaTheme="minorHAnsi" w:hAnsi="Book Antiqua"/>
          <w:b/>
          <w:lang w:eastAsia="en-US"/>
        </w:rPr>
      </w:pPr>
    </w:p>
    <w:p w:rsidR="00CD210B" w:rsidRPr="00C46820" w:rsidRDefault="00C57748"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Udienza del 11 ottobre 2010</w:t>
      </w:r>
    </w:p>
    <w:p w:rsidR="00C57748" w:rsidRPr="00C46820" w:rsidRDefault="00C57748"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Procedimento Penale n. 9602/2010 </w:t>
      </w:r>
      <w:proofErr w:type="spellStart"/>
      <w:r w:rsidRPr="00C46820">
        <w:rPr>
          <w:rFonts w:ascii="Book Antiqua" w:eastAsiaTheme="minorHAnsi" w:hAnsi="Book Antiqua"/>
          <w:b/>
          <w:lang w:eastAsia="en-US"/>
        </w:rPr>
        <w:t>R.G.N.R.</w:t>
      </w:r>
      <w:proofErr w:type="spellEnd"/>
    </w:p>
    <w:p w:rsidR="00C57748" w:rsidRPr="00C46820" w:rsidRDefault="00C57748"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Tribunale di Salerno</w:t>
      </w:r>
    </w:p>
    <w:p w:rsidR="00C57748" w:rsidRPr="00C46820" w:rsidRDefault="00C57748"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Imputato </w:t>
      </w:r>
      <w:proofErr w:type="spellStart"/>
      <w:r w:rsidRPr="00C46820">
        <w:rPr>
          <w:rFonts w:ascii="Book Antiqua" w:eastAsiaTheme="minorHAnsi" w:hAnsi="Book Antiqua"/>
          <w:b/>
          <w:lang w:eastAsia="en-US"/>
        </w:rPr>
        <w:t>E.M.M.</w:t>
      </w:r>
      <w:proofErr w:type="spellEnd"/>
    </w:p>
    <w:p w:rsidR="0034061F" w:rsidRPr="00C46820" w:rsidRDefault="0034061F" w:rsidP="009C6738">
      <w:pPr>
        <w:spacing w:line="360" w:lineRule="auto"/>
        <w:ind w:left="851"/>
        <w:jc w:val="both"/>
        <w:rPr>
          <w:rFonts w:ascii="Book Antiqua" w:eastAsiaTheme="minorHAnsi" w:hAnsi="Book Antiqua"/>
          <w:b/>
          <w:lang w:eastAsia="en-US"/>
        </w:rPr>
      </w:pPr>
    </w:p>
    <w:p w:rsidR="00CD210B" w:rsidRPr="00C46820" w:rsidRDefault="002929D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Imputato del reato p. e p.</w:t>
      </w:r>
      <w:r w:rsidR="00BC5702" w:rsidRPr="00C46820">
        <w:rPr>
          <w:rFonts w:ascii="Book Antiqua" w:eastAsiaTheme="minorHAnsi" w:hAnsi="Book Antiqua"/>
          <w:lang w:eastAsia="en-US"/>
        </w:rPr>
        <w:t xml:space="preserve"> dall’art. 1</w:t>
      </w:r>
      <w:r w:rsidR="001F3B7D">
        <w:rPr>
          <w:rFonts w:ascii="Book Antiqua" w:eastAsiaTheme="minorHAnsi" w:hAnsi="Book Antiqua"/>
          <w:lang w:eastAsia="en-US"/>
        </w:rPr>
        <w:t>4</w:t>
      </w:r>
      <w:r w:rsidR="00BC5702" w:rsidRPr="00C46820">
        <w:rPr>
          <w:rFonts w:ascii="Book Antiqua" w:eastAsiaTheme="minorHAnsi" w:hAnsi="Book Antiqua"/>
          <w:lang w:eastAsia="en-US"/>
        </w:rPr>
        <w:t xml:space="preserve"> comma 5ter</w:t>
      </w:r>
      <w:r w:rsidRPr="00C46820">
        <w:rPr>
          <w:rFonts w:ascii="Book Antiqua" w:eastAsiaTheme="minorHAnsi" w:hAnsi="Book Antiqua"/>
          <w:lang w:eastAsia="en-US"/>
        </w:rPr>
        <w:t xml:space="preserve"> D. </w:t>
      </w:r>
      <w:proofErr w:type="spellStart"/>
      <w:r w:rsidRPr="00C46820">
        <w:rPr>
          <w:rFonts w:ascii="Book Antiqua" w:eastAsiaTheme="minorHAnsi" w:hAnsi="Book Antiqua"/>
          <w:lang w:eastAsia="en-US"/>
        </w:rPr>
        <w:t>L.gs.</w:t>
      </w:r>
      <w:proofErr w:type="spellEnd"/>
      <w:r w:rsidRPr="00C46820">
        <w:rPr>
          <w:rFonts w:ascii="Book Antiqua" w:eastAsiaTheme="minorHAnsi" w:hAnsi="Book Antiqua"/>
          <w:lang w:eastAsia="en-US"/>
        </w:rPr>
        <w:t xml:space="preserve"> 286/98 </w:t>
      </w:r>
      <w:r w:rsidR="00BC5702" w:rsidRPr="00C46820">
        <w:rPr>
          <w:rFonts w:ascii="Book Antiqua" w:eastAsiaTheme="minorHAnsi" w:hAnsi="Book Antiqua"/>
          <w:lang w:eastAsia="en-US"/>
        </w:rPr>
        <w:t xml:space="preserve">perché senza giustificato motivo si tratteneva nel territorio dello Stato in violazione dell’ordine impartitogli dal Questore. </w:t>
      </w:r>
      <w:r w:rsidR="0034061F" w:rsidRPr="00C46820">
        <w:rPr>
          <w:rFonts w:ascii="Book Antiqua" w:eastAsiaTheme="minorHAnsi" w:hAnsi="Book Antiqua"/>
          <w:lang w:eastAsia="en-US"/>
        </w:rPr>
        <w:t>All’udienza in questione, presente il difensore dell’imputato, letto il capo d’imputazione, il Giudice invitava le parti ad effettuare le proprie richieste</w:t>
      </w:r>
      <w:r w:rsidR="000C0A0C" w:rsidRPr="00C46820">
        <w:rPr>
          <w:rFonts w:ascii="Book Antiqua" w:eastAsiaTheme="minorHAnsi" w:hAnsi="Book Antiqua"/>
          <w:lang w:eastAsia="en-US"/>
        </w:rPr>
        <w:t xml:space="preserve">. Il P.M. chiedeva la condanna dell’imputato, mentre il difensore di questi, dopo aver posto l’accento sulla presenza del giustificato motivo che esclude la </w:t>
      </w:r>
      <w:proofErr w:type="spellStart"/>
      <w:r w:rsidR="000C0A0C" w:rsidRPr="00C46820">
        <w:rPr>
          <w:rFonts w:ascii="Book Antiqua" w:eastAsiaTheme="minorHAnsi" w:hAnsi="Book Antiqua"/>
          <w:lang w:eastAsia="en-US"/>
        </w:rPr>
        <w:t>punibiltà</w:t>
      </w:r>
      <w:proofErr w:type="spellEnd"/>
      <w:r w:rsidR="000C0A0C" w:rsidRPr="00C46820">
        <w:rPr>
          <w:rFonts w:ascii="Book Antiqua" w:eastAsiaTheme="minorHAnsi" w:hAnsi="Book Antiqua"/>
          <w:lang w:eastAsia="en-US"/>
        </w:rPr>
        <w:t xml:space="preserve"> per la violazione dell’ordine del questore, con richiamo all’interpretazione fornita dalla Corte </w:t>
      </w:r>
      <w:r w:rsidR="00BC5702" w:rsidRPr="00C46820">
        <w:rPr>
          <w:rFonts w:ascii="Book Antiqua" w:eastAsiaTheme="minorHAnsi" w:hAnsi="Book Antiqua"/>
          <w:lang w:eastAsia="en-US"/>
        </w:rPr>
        <w:t>Costituzionale</w:t>
      </w:r>
      <w:r w:rsidR="000C0A0C" w:rsidRPr="00C46820">
        <w:rPr>
          <w:rFonts w:ascii="Book Antiqua" w:eastAsiaTheme="minorHAnsi" w:hAnsi="Book Antiqua"/>
          <w:lang w:eastAsia="en-US"/>
        </w:rPr>
        <w:t xml:space="preserve">, ne chiedeva assoluzione perché il fatto non costituisce reato. Il Giudice pronunciava sentenza di condanna dando lettura del dispositivo, condannando l’imputato alla pena di mesi cinque e giorni dieci di reclusione, oltre al pagamento delle spese processuali, disponendo la sospensione condizionale della pena inflitta.   </w:t>
      </w:r>
    </w:p>
    <w:p w:rsidR="0020678F" w:rsidRPr="002F1892" w:rsidRDefault="0020678F" w:rsidP="009C6738">
      <w:pPr>
        <w:spacing w:line="360" w:lineRule="auto"/>
        <w:ind w:left="851"/>
        <w:jc w:val="both"/>
        <w:rPr>
          <w:rFonts w:ascii="Book Antiqua" w:eastAsiaTheme="minorHAnsi" w:hAnsi="Book Antiqua"/>
          <w:lang w:eastAsia="en-US"/>
        </w:rPr>
      </w:pPr>
    </w:p>
    <w:p w:rsidR="00D36BD5" w:rsidRDefault="00D36BD5" w:rsidP="009C6738">
      <w:pPr>
        <w:pStyle w:val="Titolo"/>
        <w:ind w:left="851"/>
        <w:jc w:val="center"/>
        <w:rPr>
          <w:rFonts w:eastAsiaTheme="minorHAnsi"/>
          <w:lang w:eastAsia="en-US"/>
        </w:rPr>
      </w:pPr>
      <w:r>
        <w:rPr>
          <w:rFonts w:eastAsiaTheme="minorHAnsi"/>
          <w:lang w:eastAsia="en-US"/>
        </w:rPr>
        <w:lastRenderedPageBreak/>
        <w:t>ATTI GIURIDICI</w:t>
      </w:r>
    </w:p>
    <w:p w:rsidR="001A3FAB" w:rsidRPr="00C46820" w:rsidRDefault="001A3FAB" w:rsidP="009C6738">
      <w:pPr>
        <w:spacing w:line="360" w:lineRule="auto"/>
        <w:ind w:left="851"/>
        <w:jc w:val="both"/>
        <w:rPr>
          <w:rFonts w:ascii="Book Antiqua" w:eastAsiaTheme="minorHAnsi" w:hAnsi="Book Antiqua"/>
          <w:b/>
          <w:lang w:eastAsia="en-US"/>
        </w:rPr>
      </w:pPr>
      <w:bookmarkStart w:id="0" w:name="10"/>
      <w:bookmarkStart w:id="1" w:name="inizio"/>
    </w:p>
    <w:p w:rsidR="000F2D32" w:rsidRDefault="000F2D32"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Opposizione </w:t>
      </w:r>
      <w:r w:rsidR="001C5FE8" w:rsidRPr="00C46820">
        <w:rPr>
          <w:rFonts w:ascii="Book Antiqua" w:eastAsiaTheme="minorHAnsi" w:hAnsi="Book Antiqua"/>
          <w:b/>
          <w:lang w:eastAsia="en-US"/>
        </w:rPr>
        <w:t xml:space="preserve">a decreto ingiuntivo ex art. 645 </w:t>
      </w:r>
      <w:proofErr w:type="spellStart"/>
      <w:r w:rsidR="001C5FE8" w:rsidRPr="00C46820">
        <w:rPr>
          <w:rFonts w:ascii="Book Antiqua" w:eastAsiaTheme="minorHAnsi" w:hAnsi="Book Antiqua"/>
          <w:b/>
          <w:lang w:eastAsia="en-US"/>
        </w:rPr>
        <w:t>c.p.c.</w:t>
      </w:r>
      <w:proofErr w:type="spellEnd"/>
    </w:p>
    <w:p w:rsidR="005B66B6" w:rsidRPr="00C46820" w:rsidRDefault="005B66B6" w:rsidP="009C6738">
      <w:pPr>
        <w:spacing w:line="360" w:lineRule="auto"/>
        <w:ind w:left="851"/>
        <w:jc w:val="both"/>
        <w:rPr>
          <w:rFonts w:ascii="Book Antiqua" w:eastAsiaTheme="minorHAnsi" w:hAnsi="Book Antiqua"/>
          <w:b/>
          <w:lang w:eastAsia="en-US"/>
        </w:rPr>
      </w:pPr>
    </w:p>
    <w:p w:rsidR="00BF452A" w:rsidRPr="00C46820" w:rsidRDefault="001C5FE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Il primo comma dell’art. 645 </w:t>
      </w:r>
      <w:proofErr w:type="spellStart"/>
      <w:r w:rsidRPr="00C46820">
        <w:rPr>
          <w:rFonts w:ascii="Book Antiqua" w:eastAsiaTheme="minorHAnsi" w:hAnsi="Book Antiqua"/>
          <w:lang w:eastAsia="en-US"/>
        </w:rPr>
        <w:t>c.p.c.</w:t>
      </w:r>
      <w:proofErr w:type="spellEnd"/>
      <w:r w:rsidRPr="00C46820">
        <w:rPr>
          <w:rFonts w:ascii="Book Antiqua" w:eastAsiaTheme="minorHAnsi" w:hAnsi="Book Antiqua"/>
          <w:lang w:eastAsia="en-US"/>
        </w:rPr>
        <w:t xml:space="preserve"> delinea una competenza inderogabile e funzionale del giudice dell’opposizione statuendo che “l’opposizione si propone davanti all’ufficio giudiziario al quale appartiene il giudice che ha emesso il decreto, con atto di citazione notificato al ricorrente nei luoghi di cui all’art. 638. Contemporaneamente l’ufficiale giudiziario deve notificare avviso dell’opposizione al cancelliere affinché ne prenda nota sull’originale del decreto”. L’opposizione avverso il decreto ingiuntivo deve essere proposta nel termine perentorio di quaranta giorni a decorrere dalla notificazi</w:t>
      </w:r>
      <w:r w:rsidR="0020751D" w:rsidRPr="00C46820">
        <w:rPr>
          <w:rFonts w:ascii="Book Antiqua" w:eastAsiaTheme="minorHAnsi" w:hAnsi="Book Antiqua"/>
          <w:lang w:eastAsia="en-US"/>
        </w:rPr>
        <w:t xml:space="preserve">one del provvedimento monitorio, termine che deve essere indicato nel decreto ingiuntivo a pena di nullità dello stesso per carenza di un requisito essenziale. Nel termine di quaranta giorni, pertanto, l’opponente deve aver notificato al creditore ricorrente l’atto di citazione in opposizione, ovvero, nelle cause soggette al rito del lavoro, come quelle in materia locatizia, depositato il ricorso nella cancelleria del giudice competente per l’opposizione. In tali ultimi casi l’opposizione eventualmente proposta con citazione è ugualmente valida purché questa sia stata depositata nella cancelleria del giudice dell’opposizione nel termine di cui all’art. 641 </w:t>
      </w:r>
      <w:proofErr w:type="spellStart"/>
      <w:r w:rsidR="0020751D" w:rsidRPr="00C46820">
        <w:rPr>
          <w:rFonts w:ascii="Book Antiqua" w:eastAsiaTheme="minorHAnsi" w:hAnsi="Book Antiqua"/>
          <w:lang w:eastAsia="en-US"/>
        </w:rPr>
        <w:t>c.p.p.</w:t>
      </w:r>
      <w:proofErr w:type="spellEnd"/>
      <w:r w:rsidR="0020751D" w:rsidRPr="00C46820">
        <w:rPr>
          <w:rFonts w:ascii="Book Antiqua" w:eastAsiaTheme="minorHAnsi" w:hAnsi="Book Antiqua"/>
          <w:lang w:eastAsia="en-US"/>
        </w:rPr>
        <w:t xml:space="preserve">, non essendo sufficiente invece che nello stesso termine la citazione sia stata notificata al creditore. In forza del </w:t>
      </w:r>
      <w:r w:rsidR="00BF452A" w:rsidRPr="00C46820">
        <w:rPr>
          <w:rFonts w:ascii="Book Antiqua" w:eastAsiaTheme="minorHAnsi" w:hAnsi="Book Antiqua"/>
          <w:lang w:eastAsia="en-US"/>
        </w:rPr>
        <w:t xml:space="preserve">disposto dell’art. 641, secondo comma </w:t>
      </w:r>
      <w:proofErr w:type="spellStart"/>
      <w:r w:rsidR="00BF452A" w:rsidRPr="00C46820">
        <w:rPr>
          <w:rFonts w:ascii="Book Antiqua" w:eastAsiaTheme="minorHAnsi" w:hAnsi="Book Antiqua"/>
          <w:lang w:eastAsia="en-US"/>
        </w:rPr>
        <w:t>c.p.c.</w:t>
      </w:r>
      <w:proofErr w:type="spellEnd"/>
      <w:r w:rsidR="00BF452A" w:rsidRPr="00C46820">
        <w:rPr>
          <w:rFonts w:ascii="Book Antiqua" w:eastAsiaTheme="minorHAnsi" w:hAnsi="Book Antiqua"/>
          <w:lang w:eastAsia="en-US"/>
        </w:rPr>
        <w:t>, il termine per proporre opposizione può peraltro essere ridotto fino a dieci giorni o aumentato fino a sessanta purché ricorrano giusti motivi, da allegarsi a cura della parte istante.</w:t>
      </w:r>
    </w:p>
    <w:p w:rsidR="001C5FE8" w:rsidRPr="00C46820" w:rsidRDefault="00BF452A"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 </w:t>
      </w:r>
      <w:r w:rsidR="001C5FE8" w:rsidRPr="00C46820">
        <w:rPr>
          <w:rFonts w:ascii="Book Antiqua" w:eastAsiaTheme="minorHAnsi" w:hAnsi="Book Antiqua"/>
          <w:lang w:eastAsia="en-US"/>
        </w:rPr>
        <w:t xml:space="preserve"> </w:t>
      </w:r>
    </w:p>
    <w:p w:rsidR="007300AD" w:rsidRPr="00C46820" w:rsidRDefault="007300AD"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Richiesta di applicazione della pena ex art.</w:t>
      </w:r>
      <w:r w:rsidR="005B66B6">
        <w:rPr>
          <w:rFonts w:ascii="Book Antiqua" w:eastAsiaTheme="minorHAnsi" w:hAnsi="Book Antiqua"/>
          <w:b/>
          <w:lang w:eastAsia="en-US"/>
        </w:rPr>
        <w:t xml:space="preserve"> </w:t>
      </w:r>
      <w:r w:rsidRPr="00C46820">
        <w:rPr>
          <w:rFonts w:ascii="Book Antiqua" w:eastAsiaTheme="minorHAnsi" w:hAnsi="Book Antiqua"/>
          <w:b/>
          <w:lang w:eastAsia="en-US"/>
        </w:rPr>
        <w:t xml:space="preserve">444 </w:t>
      </w:r>
      <w:proofErr w:type="spellStart"/>
      <w:r w:rsidRPr="00C46820">
        <w:rPr>
          <w:rFonts w:ascii="Book Antiqua" w:eastAsiaTheme="minorHAnsi" w:hAnsi="Book Antiqua"/>
          <w:b/>
          <w:lang w:eastAsia="en-US"/>
        </w:rPr>
        <w:t>c.p.p.</w:t>
      </w:r>
      <w:proofErr w:type="spellEnd"/>
      <w:r w:rsidRPr="00C46820">
        <w:rPr>
          <w:rFonts w:ascii="Book Antiqua" w:eastAsiaTheme="minorHAnsi" w:hAnsi="Book Antiqua"/>
          <w:b/>
          <w:lang w:eastAsia="en-US"/>
        </w:rPr>
        <w:t xml:space="preserve"> e ss.</w:t>
      </w:r>
    </w:p>
    <w:p w:rsidR="007300AD" w:rsidRPr="00C46820" w:rsidRDefault="007300AD" w:rsidP="009C6738">
      <w:pPr>
        <w:spacing w:line="360" w:lineRule="auto"/>
        <w:ind w:left="851"/>
        <w:jc w:val="both"/>
        <w:rPr>
          <w:rFonts w:ascii="Book Antiqua" w:eastAsiaTheme="minorHAnsi" w:hAnsi="Book Antiqua"/>
          <w:lang w:eastAsia="en-US"/>
        </w:rPr>
      </w:pPr>
    </w:p>
    <w:p w:rsidR="00C0300B" w:rsidRPr="00C46820" w:rsidRDefault="00C0300B"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Secondo il disposto dell’art. 444 </w:t>
      </w:r>
      <w:proofErr w:type="spellStart"/>
      <w:r w:rsidRPr="00C46820">
        <w:rPr>
          <w:rFonts w:ascii="Book Antiqua" w:eastAsiaTheme="minorHAnsi" w:hAnsi="Book Antiqua"/>
          <w:lang w:eastAsia="en-US"/>
        </w:rPr>
        <w:t>c.p.p.</w:t>
      </w:r>
      <w:proofErr w:type="spellEnd"/>
      <w:r w:rsidRPr="00C46820">
        <w:rPr>
          <w:rFonts w:ascii="Book Antiqua" w:eastAsiaTheme="minorHAnsi" w:hAnsi="Book Antiqua"/>
          <w:lang w:eastAsia="en-US"/>
        </w:rPr>
        <w:t xml:space="preserve"> l’imputato può chiedere al giudice l’applicazione, nella specie e nella misura indicata, di una sanzione sostitutiva o di una pene pecuniaria, diminuita fino ad un terzo, ovvero di una pena detentiva </w:t>
      </w:r>
      <w:r w:rsidRPr="00C46820">
        <w:rPr>
          <w:rFonts w:ascii="Book Antiqua" w:eastAsiaTheme="minorHAnsi" w:hAnsi="Book Antiqua"/>
          <w:lang w:eastAsia="en-US"/>
        </w:rPr>
        <w:lastRenderedPageBreak/>
        <w:t>quando questa, tenuto conto delle circostanze e diminuita fino ad un terzo, non supera i cinque anni soli o congiunti a pena pecuniaria.</w:t>
      </w:r>
    </w:p>
    <w:p w:rsidR="00C0300B" w:rsidRPr="00C46820" w:rsidRDefault="00C0300B"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La volontà dell’imputato è espressa personalmente o a mezzo di procuratore speciale e la richiesta in udienza è formulata oralmente</w:t>
      </w:r>
      <w:r w:rsidR="00B85BF6" w:rsidRPr="00C46820">
        <w:rPr>
          <w:rFonts w:ascii="Book Antiqua" w:eastAsiaTheme="minorHAnsi" w:hAnsi="Book Antiqua"/>
          <w:lang w:eastAsia="en-US"/>
        </w:rPr>
        <w:t xml:space="preserve"> mentre negli altri casi è formulata con atto scritto.</w:t>
      </w:r>
    </w:p>
    <w:p w:rsidR="00B85BF6" w:rsidRPr="00C46820" w:rsidRDefault="00B85BF6"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Nel corso delle indagini preliminari la richiesta può essere presentata congiuntamente o con il consenso scritto dell’altra parte, nel qual caso il Giudice fissa, con decreto in calce alla richiesta, l’udienza per la decisione; se la richiesta proviene solo da una delle parti, il Giudice pronuncia decreto con cui fissa un termine per l’altra parte per esprimere il proprio consenso o dissenso e dispone la notifica della richiesta e del decreto a cura del richiedente. Non è consentita </w:t>
      </w:r>
      <w:r w:rsidR="00825479" w:rsidRPr="00C46820">
        <w:rPr>
          <w:rFonts w:ascii="Book Antiqua" w:eastAsiaTheme="minorHAnsi" w:hAnsi="Book Antiqua"/>
          <w:lang w:eastAsia="en-US"/>
        </w:rPr>
        <w:t>la revoca o la modifica della richiesta prima della scadenza del termine fissato nel decreto.</w:t>
      </w:r>
    </w:p>
    <w:p w:rsidR="00825479" w:rsidRPr="00C46820" w:rsidRDefault="009031F7"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Le parti possono altresì formulare la richiesta di cui all’art.444 </w:t>
      </w:r>
      <w:proofErr w:type="spellStart"/>
      <w:r w:rsidRPr="00C46820">
        <w:rPr>
          <w:rFonts w:ascii="Book Antiqua" w:eastAsiaTheme="minorHAnsi" w:hAnsi="Book Antiqua"/>
          <w:lang w:eastAsia="en-US"/>
        </w:rPr>
        <w:t>c.p.p.</w:t>
      </w:r>
      <w:proofErr w:type="spellEnd"/>
      <w:r w:rsidRPr="00C46820">
        <w:rPr>
          <w:rFonts w:ascii="Book Antiqua" w:eastAsiaTheme="minorHAnsi" w:hAnsi="Book Antiqua"/>
          <w:lang w:eastAsia="en-US"/>
        </w:rPr>
        <w:t xml:space="preserve"> nei termini previsti dall’art.446 </w:t>
      </w:r>
      <w:proofErr w:type="spellStart"/>
      <w:r w:rsidRPr="00C46820">
        <w:rPr>
          <w:rFonts w:ascii="Book Antiqua" w:eastAsiaTheme="minorHAnsi" w:hAnsi="Book Antiqua"/>
          <w:lang w:eastAsia="en-US"/>
        </w:rPr>
        <w:t>c.p.p.</w:t>
      </w:r>
      <w:proofErr w:type="spellEnd"/>
      <w:r w:rsidRPr="00C46820">
        <w:rPr>
          <w:rFonts w:ascii="Book Antiqua" w:eastAsiaTheme="minorHAnsi" w:hAnsi="Book Antiqua"/>
          <w:lang w:eastAsia="en-US"/>
        </w:rPr>
        <w:t xml:space="preserve">: </w:t>
      </w:r>
      <w:r w:rsidR="0008355D" w:rsidRPr="00C46820">
        <w:rPr>
          <w:rFonts w:ascii="Book Antiqua" w:eastAsiaTheme="minorHAnsi" w:hAnsi="Book Antiqua"/>
          <w:lang w:eastAsia="en-US"/>
        </w:rPr>
        <w:t xml:space="preserve">fino alla presentazione delle conclusioni di cui agli artt. 421, comma 3 e 422, comma 3 ovvero </w:t>
      </w:r>
      <w:r w:rsidRPr="00C46820">
        <w:rPr>
          <w:rFonts w:ascii="Book Antiqua" w:eastAsiaTheme="minorHAnsi" w:hAnsi="Book Antiqua"/>
          <w:lang w:eastAsia="en-US"/>
        </w:rPr>
        <w:t>fino alla dichiarazione di apertura del dibattimento di primo grado nel giudizio direttissimo, nel termine previsto dall’art. 458, comma 1, se è stato notificato decre</w:t>
      </w:r>
      <w:r w:rsidR="0008355D" w:rsidRPr="00C46820">
        <w:rPr>
          <w:rFonts w:ascii="Book Antiqua" w:eastAsiaTheme="minorHAnsi" w:hAnsi="Book Antiqua"/>
          <w:lang w:eastAsia="en-US"/>
        </w:rPr>
        <w:t>to di giudizio immediato.</w:t>
      </w:r>
    </w:p>
    <w:p w:rsidR="00C46820" w:rsidRDefault="00C46820" w:rsidP="009C6738">
      <w:pPr>
        <w:spacing w:line="360" w:lineRule="auto"/>
        <w:ind w:left="851"/>
        <w:jc w:val="both"/>
        <w:rPr>
          <w:rFonts w:ascii="Book Antiqua" w:eastAsiaTheme="minorHAnsi" w:hAnsi="Book Antiqua"/>
          <w:b/>
          <w:lang w:eastAsia="en-US"/>
        </w:rPr>
      </w:pPr>
    </w:p>
    <w:p w:rsidR="006F4866" w:rsidRPr="00C46820" w:rsidRDefault="001A3FAB"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 xml:space="preserve">Ricorso per interdizione ex art. 712 </w:t>
      </w:r>
      <w:proofErr w:type="spellStart"/>
      <w:r w:rsidRPr="00C46820">
        <w:rPr>
          <w:rFonts w:ascii="Book Antiqua" w:eastAsiaTheme="minorHAnsi" w:hAnsi="Book Antiqua"/>
          <w:b/>
          <w:lang w:eastAsia="en-US"/>
        </w:rPr>
        <w:t>c.p.c.</w:t>
      </w:r>
      <w:proofErr w:type="spellEnd"/>
    </w:p>
    <w:p w:rsidR="006F4866" w:rsidRPr="00C46820" w:rsidRDefault="006F4866" w:rsidP="009C6738">
      <w:pPr>
        <w:spacing w:line="360" w:lineRule="auto"/>
        <w:ind w:left="851"/>
        <w:jc w:val="both"/>
        <w:rPr>
          <w:rFonts w:ascii="Book Antiqua" w:eastAsiaTheme="minorHAnsi" w:hAnsi="Book Antiqua"/>
          <w:b/>
          <w:lang w:eastAsia="en-US"/>
        </w:rPr>
      </w:pPr>
    </w:p>
    <w:p w:rsidR="00437F43" w:rsidRPr="00C46820" w:rsidRDefault="005B336B" w:rsidP="009C6738">
      <w:pPr>
        <w:spacing w:line="360" w:lineRule="auto"/>
        <w:ind w:left="851"/>
        <w:jc w:val="both"/>
        <w:rPr>
          <w:rFonts w:ascii="Book Antiqua" w:eastAsiaTheme="minorHAnsi" w:hAnsi="Book Antiqua"/>
          <w:b/>
          <w:lang w:eastAsia="en-US"/>
        </w:rPr>
      </w:pPr>
      <w:r w:rsidRPr="00C46820">
        <w:rPr>
          <w:rFonts w:ascii="Book Antiqua" w:hAnsi="Book Antiqua"/>
        </w:rPr>
        <w:t xml:space="preserve">L'interdizione e l'inabilitazione sono degli strumenti istituiti dal legislatore per tutelare chi, per una serie di motivi, non è più capace di curare i propri interessi. Questi strumenti limitano totalmente o parzialmente la capacità giuridica di agire di questi soggetti, per evitare che compiano atti economicamente pregiudizievoli. </w:t>
      </w:r>
      <w:r w:rsidR="00950C19" w:rsidRPr="00C46820">
        <w:rPr>
          <w:rFonts w:ascii="Book Antiqua" w:hAnsi="Book Antiqua"/>
        </w:rPr>
        <w:t xml:space="preserve">L'interdizione determina l'incapacità assoluta della persona. Può essere interdetto ogni maggiorenne che si trovi in una condizione di infermità mentale tale da renderlo incapace di provvedere ai propri affari </w:t>
      </w:r>
      <w:r w:rsidR="00950C19" w:rsidRPr="00C46820">
        <w:rPr>
          <w:rFonts w:ascii="Book Antiqua" w:eastAsiaTheme="minorHAnsi" w:hAnsi="Book Antiqua"/>
          <w:lang w:eastAsia="en-US"/>
        </w:rPr>
        <w:t>(art. 414 c.c.).</w:t>
      </w:r>
      <w:r w:rsidR="00950C19" w:rsidRPr="00C46820">
        <w:rPr>
          <w:rFonts w:ascii="Book Antiqua" w:hAnsi="Book Antiqua"/>
        </w:rPr>
        <w:t xml:space="preserve"> Nella cura dei suoi interessi, l’interdetto è sostituito da un rappresentante legale detto tutore.</w:t>
      </w:r>
      <w:r w:rsidR="00325E20" w:rsidRPr="00C46820">
        <w:rPr>
          <w:rFonts w:ascii="Book Antiqua" w:hAnsi="Book Antiqua"/>
        </w:rPr>
        <w:t xml:space="preserve"> </w:t>
      </w:r>
      <w:r w:rsidR="00950C19" w:rsidRPr="00C46820">
        <w:rPr>
          <w:rFonts w:ascii="Book Antiqua" w:hAnsi="Book Antiqua"/>
        </w:rPr>
        <w:t xml:space="preserve">L'inabilitazione invece riduce solo parzialmente la capacità del soggetto e subentra quando l'infermità mentale non è tale da giustificare l’interdizione. L’inabilitato deve per legge essere assistito da un curatore nel compimento di atti di particolare </w:t>
      </w:r>
      <w:r w:rsidR="00950C19" w:rsidRPr="00C46820">
        <w:rPr>
          <w:rFonts w:ascii="Book Antiqua" w:hAnsi="Book Antiqua"/>
        </w:rPr>
        <w:lastRenderedPageBreak/>
        <w:t xml:space="preserve">rilevanza. L’infermità mentale è il presupposto per l’interdizione e l'inabilitazione. Non occorre che ci sia una patologia ben definita, si parla, infatti, di infermità mentale, ogni volta che c’è un’alterazione delle facoltà mentali tali da rendere una persona totalmente o parzialmente inetta, incapace di curare da sé i propri affari economici e gli atti strettamente legati alla vita quotidiana. Può essere interdetto anche chi risulta incapace di provvedere alla salvaguardia della propria vita, per esempio tutti coloro che per un’infermità psichica rifiutano le cure e gli interventi medici. </w:t>
      </w:r>
      <w:r w:rsidRPr="00C46820">
        <w:rPr>
          <w:rFonts w:ascii="Book Antiqua" w:hAnsi="Book Antiqua"/>
        </w:rPr>
        <w:t xml:space="preserve">La domanda si propone con ricorso diretto al tribunale del luogo dove la persona nei </w:t>
      </w:r>
      <w:r w:rsidR="00950C19" w:rsidRPr="00C46820">
        <w:rPr>
          <w:rFonts w:ascii="Book Antiqua" w:hAnsi="Book Antiqua"/>
        </w:rPr>
        <w:t>confronti della quale è propost</w:t>
      </w:r>
      <w:r w:rsidRPr="00C46820">
        <w:rPr>
          <w:rFonts w:ascii="Book Antiqua" w:hAnsi="Book Antiqua"/>
        </w:rPr>
        <w:t>a ha residenza o domicilio. La competenza per territorio si determina in base alla residenza effettiva dell’interdicendo e quindi in base alla residenza anagrafica ove difettino prove contrarie alla presunzione della sua coincidenza con detta residen</w:t>
      </w:r>
      <w:r w:rsidR="00BC3055" w:rsidRPr="00C46820">
        <w:rPr>
          <w:rFonts w:ascii="Book Antiqua" w:hAnsi="Book Antiqua"/>
        </w:rPr>
        <w:t>za effettiva. (Cass. Civ. I, 28</w:t>
      </w:r>
      <w:r w:rsidRPr="00C46820">
        <w:rPr>
          <w:rFonts w:ascii="Book Antiqua" w:hAnsi="Book Antiqua"/>
        </w:rPr>
        <w:t xml:space="preserve"> luglio 2006, n. 17235)</w:t>
      </w:r>
      <w:r w:rsidR="00263D83" w:rsidRPr="00C46820">
        <w:rPr>
          <w:rFonts w:ascii="Book Antiqua" w:hAnsi="Book Antiqua"/>
        </w:rPr>
        <w:t xml:space="preserve">. </w:t>
      </w:r>
      <w:r w:rsidRPr="00C46820">
        <w:rPr>
          <w:rFonts w:ascii="Book Antiqua" w:hAnsi="Book Antiqua"/>
        </w:rPr>
        <w:t>Nel ricorso devono essere esposti i fatti sui quali la domanda è fondata e debbono essere indicati nome, cognome, residenza del coniuge, dei parenti entro il quarto grado, degli affini entro il secondo grado.</w:t>
      </w:r>
      <w:r w:rsidR="00934A5E" w:rsidRPr="00C46820">
        <w:rPr>
          <w:rFonts w:ascii="Book Antiqua" w:hAnsi="Book Antiqua"/>
        </w:rPr>
        <w:t xml:space="preserve"> </w:t>
      </w:r>
      <w:r w:rsidR="00934A5E" w:rsidRPr="00C46820">
        <w:rPr>
          <w:rFonts w:ascii="Book Antiqua" w:eastAsiaTheme="minorHAnsi" w:hAnsi="Book Antiqua"/>
          <w:lang w:eastAsia="en-US"/>
        </w:rPr>
        <w:t>L'istanza di interdizione a norma dell'art 417 del c.c. può essere promossa</w:t>
      </w:r>
      <w:r w:rsidR="00934A5E" w:rsidRPr="00C46820">
        <w:rPr>
          <w:rFonts w:ascii="Book Antiqua" w:hAnsi="Book Antiqua"/>
        </w:rPr>
        <w:t>, senza ordine di preferenza: il coniuge, i parenti entro il quarto grado, gli affini entro il secondo grado, il tutore o il curatore e il Pubblico Ministero, dietro segnalazione di terzi. Tutti i legittimati possono intervenire nel procedimento.</w:t>
      </w:r>
      <w:bookmarkEnd w:id="0"/>
      <w:bookmarkEnd w:id="1"/>
      <w:r w:rsidR="00BE0DA7" w:rsidRPr="00C46820">
        <w:rPr>
          <w:rFonts w:ascii="Book Antiqua" w:hAnsi="Book Antiqua"/>
        </w:rPr>
        <w:t xml:space="preserve"> </w:t>
      </w:r>
      <w:r w:rsidR="003D609E" w:rsidRPr="00C46820">
        <w:rPr>
          <w:rFonts w:ascii="Book Antiqua" w:hAnsi="Book Antiqua"/>
        </w:rPr>
        <w:t>Il presidente del tribunale comunica il ricorso al Pubblico Ministero, che può chiedere il decreto di rigetto della domanda. Se ciò non si verifica, il presidente nomina il Giudice Istruttore e fissa l'udienza di comparizione, chiamando chi ha fatto ricorso, la persona per cui si chiede l’interdizione o l’inabilitazione e tutti coloro che sono indicati nel ricorso.</w:t>
      </w:r>
      <w:r w:rsidR="004B3394" w:rsidRPr="00C46820">
        <w:rPr>
          <w:rFonts w:ascii="Book Antiqua" w:hAnsi="Book Antiqua"/>
        </w:rPr>
        <w:t xml:space="preserve"> </w:t>
      </w:r>
      <w:r w:rsidR="003D609E" w:rsidRPr="00C46820">
        <w:rPr>
          <w:rFonts w:ascii="Book Antiqua" w:hAnsi="Book Antiqua"/>
        </w:rPr>
        <w:t>Un momento molto rilevante e delicato è l’esame personale dell’interdicendo o dell’inabilitando. Spetta al giudice istruttore che poi esprime il suo giudizio di interdizione e inabilitazione. Si tratta di una fase necessaria per la pronuncia del giudice, si potrebbe considerarla anche la sua fonte principale di convincimento. In base all’esito dell’esame, il giudice sceglie se respingere l'istanza o pronunciare d'ufficio l'inabilitazione. Data l’importanza di questo esame, se la persona da esaminare non è in grado di presentarsi, per esempio perché è inferma, il giudice deve recarsi presso il suo domicilio.</w:t>
      </w:r>
      <w:r w:rsidR="004B3394" w:rsidRPr="00C46820">
        <w:rPr>
          <w:rFonts w:ascii="Book Antiqua" w:hAnsi="Book Antiqua"/>
        </w:rPr>
        <w:t xml:space="preserve"> </w:t>
      </w:r>
      <w:r w:rsidR="003D609E" w:rsidRPr="00C46820">
        <w:rPr>
          <w:rFonts w:ascii="Book Antiqua" w:hAnsi="Book Antiqua"/>
        </w:rPr>
        <w:t xml:space="preserve">Dopo la sentenza di accoglimento, lo stato d’incapace è annotato sull'atto di nascita e sui documenti d’identità. Gli </w:t>
      </w:r>
      <w:r w:rsidR="003D609E" w:rsidRPr="00C46820">
        <w:rPr>
          <w:rFonts w:ascii="Book Antiqua" w:hAnsi="Book Antiqua"/>
        </w:rPr>
        <w:lastRenderedPageBreak/>
        <w:t>effetti dell’interdizione e dell’inabilitazione partono dal momento della pubblicazione della sentenza, cioè dal momento in cui questa è depositata in cancelleria ed ha efficacia nei confronti di tutti. Generalmente le spese del giudizio sono a carico dell'interdetto o dell'inabilitato.</w:t>
      </w:r>
      <w:r w:rsidR="004B3394" w:rsidRPr="00C46820">
        <w:rPr>
          <w:rFonts w:ascii="Book Antiqua" w:hAnsi="Book Antiqua"/>
        </w:rPr>
        <w:t xml:space="preserve"> </w:t>
      </w:r>
      <w:r w:rsidR="003D609E" w:rsidRPr="00C46820">
        <w:rPr>
          <w:rFonts w:ascii="Book Antiqua" w:hAnsi="Book Antiqua"/>
        </w:rPr>
        <w:t>La sentenza che decide sulla domanda d’interdizione, anche se passata in giudicato, cioè anche se non può essere più impugnata, può essere revocata in ogni momento se la causa che ne ha determinato la pronuncia cessa totalmente o parzialmente. Perciò se l'interdetto riacquista solo parzialmente le sue capacità, l'interdizione è revocata e al suo posto è pronunciata l'inabilitazione.</w:t>
      </w:r>
    </w:p>
    <w:p w:rsidR="006F4866" w:rsidRPr="00C46820" w:rsidRDefault="006F4866" w:rsidP="009C6738">
      <w:pPr>
        <w:spacing w:line="360" w:lineRule="auto"/>
        <w:ind w:left="851"/>
        <w:jc w:val="both"/>
        <w:rPr>
          <w:rFonts w:ascii="Book Antiqua" w:eastAsiaTheme="minorHAnsi" w:hAnsi="Book Antiqua"/>
          <w:b/>
          <w:lang w:eastAsia="en-US"/>
        </w:rPr>
      </w:pPr>
    </w:p>
    <w:p w:rsidR="00BF452A" w:rsidRPr="00C46820" w:rsidRDefault="00D36BD5"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Opposizione a Decreto Penale di Condanna</w:t>
      </w:r>
    </w:p>
    <w:p w:rsidR="00BF452A" w:rsidRPr="00C46820" w:rsidRDefault="00BF452A" w:rsidP="009C6738">
      <w:pPr>
        <w:spacing w:line="360" w:lineRule="auto"/>
        <w:ind w:left="851"/>
        <w:jc w:val="both"/>
        <w:rPr>
          <w:rFonts w:ascii="Book Antiqua" w:eastAsiaTheme="minorHAnsi" w:hAnsi="Book Antiqua"/>
          <w:b/>
          <w:lang w:eastAsia="en-US"/>
        </w:rPr>
      </w:pPr>
    </w:p>
    <w:p w:rsidR="00E00E6A" w:rsidRPr="00C46820" w:rsidRDefault="00F14DF9"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cs="BookAntiqua"/>
          <w:lang w:eastAsia="en-US"/>
        </w:rPr>
        <w:t xml:space="preserve">A norma dell'art. 461 </w:t>
      </w:r>
      <w:proofErr w:type="spellStart"/>
      <w:r w:rsidRPr="00C46820">
        <w:rPr>
          <w:rFonts w:ascii="Book Antiqua" w:eastAsiaTheme="minorHAnsi" w:hAnsi="Book Antiqua" w:cs="BookAntiqua"/>
          <w:lang w:eastAsia="en-US"/>
        </w:rPr>
        <w:t>c.p.p.</w:t>
      </w:r>
      <w:proofErr w:type="spellEnd"/>
      <w:r w:rsidRPr="00C46820">
        <w:rPr>
          <w:rFonts w:ascii="Book Antiqua" w:eastAsiaTheme="minorHAnsi" w:hAnsi="Book Antiqua" w:cs="BookAntiqua"/>
          <w:lang w:eastAsia="en-US"/>
        </w:rPr>
        <w:t>, l</w:t>
      </w:r>
      <w:r w:rsidR="00E00E6A" w:rsidRPr="00C46820">
        <w:rPr>
          <w:rFonts w:ascii="Book Antiqua" w:eastAsiaTheme="minorHAnsi" w:hAnsi="Book Antiqua" w:cs="BookAntiqua"/>
          <w:lang w:eastAsia="en-US"/>
        </w:rPr>
        <w:t xml:space="preserve">'opposizione a decreto penale di condanna è un atto con cui, </w:t>
      </w:r>
      <w:r w:rsidR="00BE0DA7"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nel termine di quindici giorni dalla notificazione del decreto penale di condanna</w:t>
      </w:r>
      <w:r w:rsidR="004B339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l'imputato e la persona civilmente obbligata per la pena propongono, personalmente o a</w:t>
      </w:r>
      <w:r w:rsidR="004B339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mezzo di procuratore speciale, opposizione mediante dichiarazione ricevuta nella</w:t>
      </w:r>
      <w:r w:rsidR="004B339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cancelleria del giudice che ha emesso il decreto o nella cancelleria del tribunale ordinario o</w:t>
      </w:r>
      <w:r w:rsidR="00BE0DA7"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del giudice di pace del luogo in cui si trova l'opponente.</w:t>
      </w:r>
    </w:p>
    <w:p w:rsidR="00E00E6A" w:rsidRPr="00C46820" w:rsidRDefault="00E00E6A" w:rsidP="009C6738">
      <w:pPr>
        <w:autoSpaceDE w:val="0"/>
        <w:autoSpaceDN w:val="0"/>
        <w:adjustRightInd w:val="0"/>
        <w:spacing w:line="360" w:lineRule="auto"/>
        <w:ind w:left="851"/>
        <w:jc w:val="both"/>
        <w:rPr>
          <w:rFonts w:ascii="Book Antiqua" w:eastAsiaTheme="minorHAnsi" w:hAnsi="Book Antiqua" w:cs="BookAntiqua"/>
          <w:lang w:eastAsia="en-US"/>
        </w:rPr>
      </w:pPr>
      <w:r w:rsidRPr="00C46820">
        <w:rPr>
          <w:rFonts w:ascii="Book Antiqua" w:eastAsiaTheme="minorHAnsi" w:hAnsi="Book Antiqua" w:cs="BookAntiqua"/>
          <w:lang w:eastAsia="en-US"/>
        </w:rPr>
        <w:t>La dichiarazione di opposizione deve indicare, a pena di inammissibilità, gli estremi del</w:t>
      </w:r>
      <w:r w:rsidR="00BE0DA7"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decreto, la data del medesimo e il giudice che lo ha emesso. Con l'atto di opposizione</w:t>
      </w:r>
      <w:r w:rsidR="004B3394"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l'imputato può chiedere al giudice che ha emesso il decreto il giudizio immediato, ovvero</w:t>
      </w:r>
      <w:r w:rsidR="004B3394"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 xml:space="preserve">l'abbreviato o l'applicazione di pena ex art. 444 </w:t>
      </w:r>
      <w:r w:rsidR="00F14DF9" w:rsidRPr="00C46820">
        <w:rPr>
          <w:rFonts w:ascii="Book Antiqua" w:eastAsiaTheme="minorHAnsi" w:hAnsi="Book Antiqua" w:cs="BookAntiqua"/>
          <w:lang w:eastAsia="en-US"/>
        </w:rPr>
        <w:t xml:space="preserve"> </w:t>
      </w:r>
      <w:proofErr w:type="spellStart"/>
      <w:r w:rsidRPr="00C46820">
        <w:rPr>
          <w:rFonts w:ascii="Book Antiqua" w:eastAsiaTheme="minorHAnsi" w:hAnsi="Book Antiqua" w:cs="BookAntiqua"/>
          <w:lang w:eastAsia="en-US"/>
        </w:rPr>
        <w:t>c.p.p.</w:t>
      </w:r>
      <w:proofErr w:type="spellEnd"/>
      <w:r w:rsidRPr="00C46820">
        <w:rPr>
          <w:rFonts w:ascii="Book Antiqua" w:eastAsiaTheme="minorHAnsi" w:hAnsi="Book Antiqua" w:cs="BookAntiqua"/>
          <w:lang w:eastAsia="en-US"/>
        </w:rPr>
        <w:t xml:space="preserve"> </w:t>
      </w:r>
      <w:r w:rsidR="00F14DF9"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Se tale richiesta manca il giudizio</w:t>
      </w:r>
      <w:r w:rsidR="004B3394"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conseguente all’opposizione si intende immediato per scelta legislativa e l’opponente non</w:t>
      </w:r>
      <w:r w:rsidR="004B3394"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potrà più chiedere di usufruire di un rito alternativo.</w:t>
      </w:r>
    </w:p>
    <w:p w:rsidR="00E00E6A" w:rsidRPr="00C46820" w:rsidRDefault="00E00E6A" w:rsidP="009C6738">
      <w:pPr>
        <w:autoSpaceDE w:val="0"/>
        <w:autoSpaceDN w:val="0"/>
        <w:adjustRightInd w:val="0"/>
        <w:spacing w:line="360" w:lineRule="auto"/>
        <w:ind w:left="851"/>
        <w:jc w:val="both"/>
        <w:rPr>
          <w:rFonts w:ascii="Book Antiqua" w:eastAsiaTheme="minorHAnsi" w:hAnsi="Book Antiqua" w:cs="BookAntiqua"/>
          <w:lang w:eastAsia="en-US"/>
        </w:rPr>
      </w:pPr>
      <w:r w:rsidRPr="00C46820">
        <w:rPr>
          <w:rFonts w:ascii="Book Antiqua" w:eastAsiaTheme="minorHAnsi" w:hAnsi="Book Antiqua" w:cs="BookAntiqua"/>
          <w:lang w:eastAsia="en-US"/>
        </w:rPr>
        <w:t>Se non è proposta opposizione o se questa è dichiarata inammissibile (perché priva dei</w:t>
      </w:r>
      <w:r w:rsidR="00BE0DA7"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r</w:t>
      </w:r>
      <w:r w:rsidR="004B3394" w:rsidRPr="00C46820">
        <w:rPr>
          <w:rFonts w:ascii="Book Antiqua" w:eastAsiaTheme="minorHAnsi" w:hAnsi="Book Antiqua" w:cs="BookAntiqua"/>
          <w:lang w:eastAsia="en-US"/>
        </w:rPr>
        <w:t xml:space="preserve">equisiti, </w:t>
      </w:r>
      <w:r w:rsidRPr="00C46820">
        <w:rPr>
          <w:rFonts w:ascii="Book Antiqua" w:eastAsiaTheme="minorHAnsi" w:hAnsi="Book Antiqua" w:cs="BookAntiqua"/>
          <w:lang w:eastAsia="en-US"/>
        </w:rPr>
        <w:t xml:space="preserve"> perché proposta fuori termine o da persona non legittimata), il</w:t>
      </w:r>
      <w:r w:rsidR="004B3394"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giudice che ha emesso il decreto di condanna ne ordina l'esecuzione.</w:t>
      </w:r>
    </w:p>
    <w:p w:rsidR="00E00E6A" w:rsidRPr="00C46820" w:rsidRDefault="004B3394" w:rsidP="009C6738">
      <w:pPr>
        <w:autoSpaceDE w:val="0"/>
        <w:autoSpaceDN w:val="0"/>
        <w:adjustRightInd w:val="0"/>
        <w:spacing w:line="360" w:lineRule="auto"/>
        <w:ind w:left="851"/>
        <w:jc w:val="both"/>
        <w:rPr>
          <w:rFonts w:ascii="Book Antiqua" w:eastAsiaTheme="minorHAnsi" w:hAnsi="Book Antiqua" w:cs="BookAntiqua"/>
          <w:lang w:eastAsia="en-US"/>
        </w:rPr>
      </w:pPr>
      <w:r w:rsidRPr="00C46820">
        <w:rPr>
          <w:rFonts w:ascii="Book Antiqua" w:eastAsiaTheme="minorHAnsi" w:hAnsi="Book Antiqua" w:cs="BookAntiqua"/>
          <w:lang w:eastAsia="en-US"/>
        </w:rPr>
        <w:t>Qualora la mancata opposizione al decreto sia derivata da ig</w:t>
      </w:r>
      <w:r w:rsidR="009058D4" w:rsidRPr="00C46820">
        <w:rPr>
          <w:rFonts w:ascii="Book Antiqua" w:eastAsiaTheme="minorHAnsi" w:hAnsi="Book Antiqua" w:cs="BookAntiqua"/>
          <w:lang w:eastAsia="en-US"/>
        </w:rPr>
        <w:t>noranza incolpevole del d</w:t>
      </w:r>
      <w:r w:rsidRPr="00C46820">
        <w:rPr>
          <w:rFonts w:ascii="Book Antiqua" w:eastAsiaTheme="minorHAnsi" w:hAnsi="Book Antiqua" w:cs="BookAntiqua"/>
          <w:lang w:eastAsia="en-US"/>
        </w:rPr>
        <w:t xml:space="preserve">ecreto stesso, </w:t>
      </w:r>
      <w:r w:rsidR="00BE0DA7" w:rsidRPr="00C46820">
        <w:rPr>
          <w:rFonts w:ascii="Book Antiqua" w:eastAsiaTheme="minorHAnsi" w:hAnsi="Book Antiqua" w:cs="BookAntiqua"/>
          <w:lang w:eastAsia="en-US"/>
        </w:rPr>
        <w:t>la parte può evidenziare l</w:t>
      </w:r>
      <w:r w:rsidR="00E00E6A" w:rsidRPr="00C46820">
        <w:rPr>
          <w:rFonts w:ascii="Book Antiqua" w:eastAsiaTheme="minorHAnsi" w:hAnsi="Book Antiqua" w:cs="BookAntiqua"/>
          <w:lang w:eastAsia="en-US"/>
        </w:rPr>
        <w:t>a nullità del decreto penale di condanna</w:t>
      </w:r>
      <w:r w:rsidR="009058D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che è divenuto frattan</w:t>
      </w:r>
      <w:r w:rsidRPr="00C46820">
        <w:rPr>
          <w:rFonts w:ascii="Book Antiqua" w:eastAsiaTheme="minorHAnsi" w:hAnsi="Book Antiqua" w:cs="BookAntiqua"/>
          <w:lang w:eastAsia="en-US"/>
        </w:rPr>
        <w:t>to esecutivo</w:t>
      </w:r>
      <w:r w:rsidR="008F5BD7" w:rsidRPr="00C46820">
        <w:rPr>
          <w:rFonts w:ascii="Book Antiqua" w:eastAsiaTheme="minorHAnsi" w:hAnsi="Book Antiqua" w:cs="BookAntiqua"/>
          <w:lang w:eastAsia="en-US"/>
        </w:rPr>
        <w:t>,</w:t>
      </w:r>
      <w:r w:rsidRPr="00C46820">
        <w:rPr>
          <w:rFonts w:ascii="Book Antiqua" w:eastAsiaTheme="minorHAnsi" w:hAnsi="Book Antiqua" w:cs="BookAntiqua"/>
          <w:lang w:eastAsia="en-US"/>
        </w:rPr>
        <w:t xml:space="preserve"> mediante</w:t>
      </w:r>
      <w:r w:rsidR="00E00E6A" w:rsidRPr="00C46820">
        <w:rPr>
          <w:rFonts w:ascii="Book Antiqua" w:eastAsiaTheme="minorHAnsi" w:hAnsi="Book Antiqua" w:cs="BookAntiqua"/>
          <w:lang w:eastAsia="en-US"/>
        </w:rPr>
        <w:t xml:space="preserve"> richiesta di restituzione in </w:t>
      </w:r>
      <w:r w:rsidR="00E00E6A" w:rsidRPr="00C46820">
        <w:rPr>
          <w:rFonts w:ascii="Book Antiqua" w:eastAsiaTheme="minorHAnsi" w:hAnsi="Book Antiqua" w:cs="BookAntiqua"/>
          <w:lang w:eastAsia="en-US"/>
        </w:rPr>
        <w:lastRenderedPageBreak/>
        <w:t>termini</w:t>
      </w:r>
      <w:r w:rsidR="009058D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 xml:space="preserve">(art. 462 </w:t>
      </w:r>
      <w:proofErr w:type="spellStart"/>
      <w:r w:rsidR="00E00E6A" w:rsidRPr="00C46820">
        <w:rPr>
          <w:rFonts w:ascii="Book Antiqua" w:eastAsiaTheme="minorHAnsi" w:hAnsi="Book Antiqua" w:cs="BookAntiqua"/>
          <w:lang w:eastAsia="en-US"/>
        </w:rPr>
        <w:t>c.p.p.</w:t>
      </w:r>
      <w:proofErr w:type="spellEnd"/>
      <w:r w:rsidR="00E00E6A" w:rsidRPr="00C46820">
        <w:rPr>
          <w:rFonts w:ascii="Book Antiqua" w:eastAsiaTheme="minorHAnsi" w:hAnsi="Book Antiqua" w:cs="BookAntiqua"/>
          <w:lang w:eastAsia="en-US"/>
        </w:rPr>
        <w:t xml:space="preserve"> che fa riferimento all’art. 175 </w:t>
      </w:r>
      <w:proofErr w:type="spellStart"/>
      <w:r w:rsidR="00E00E6A" w:rsidRPr="00C46820">
        <w:rPr>
          <w:rFonts w:ascii="Book Antiqua" w:eastAsiaTheme="minorHAnsi" w:hAnsi="Book Antiqua" w:cs="BookAntiqua"/>
          <w:lang w:eastAsia="en-US"/>
        </w:rPr>
        <w:t>c.p.p.</w:t>
      </w:r>
      <w:proofErr w:type="spellEnd"/>
      <w:r w:rsidR="00E00E6A" w:rsidRPr="00C46820">
        <w:rPr>
          <w:rFonts w:ascii="Book Antiqua" w:eastAsiaTheme="minorHAnsi" w:hAnsi="Book Antiqua" w:cs="BookAntiqua"/>
          <w:lang w:eastAsia="en-US"/>
        </w:rPr>
        <w:t>). A tale</w:t>
      </w:r>
      <w:r w:rsidR="009058D4" w:rsidRPr="00C46820">
        <w:rPr>
          <w:rFonts w:ascii="Book Antiqua" w:eastAsiaTheme="minorHAnsi" w:hAnsi="Book Antiqua" w:cs="BookAntiqua"/>
          <w:lang w:eastAsia="en-US"/>
        </w:rPr>
        <w:t xml:space="preserve"> </w:t>
      </w:r>
      <w:r w:rsidR="008F5BD7" w:rsidRPr="00C46820">
        <w:rPr>
          <w:rFonts w:ascii="Book Antiqua" w:eastAsiaTheme="minorHAnsi" w:hAnsi="Book Antiqua" w:cs="BookAntiqua"/>
          <w:lang w:eastAsia="en-US"/>
        </w:rPr>
        <w:t>proposito una recente pronuncia del</w:t>
      </w:r>
      <w:r w:rsidR="00E00E6A" w:rsidRPr="00C46820">
        <w:rPr>
          <w:rFonts w:ascii="Book Antiqua" w:eastAsiaTheme="minorHAnsi" w:hAnsi="Book Antiqua" w:cs="BookAntiqua"/>
          <w:lang w:eastAsia="en-US"/>
        </w:rPr>
        <w:t>le Sezioni Unite della Cassazione (</w:t>
      </w:r>
      <w:proofErr w:type="spellStart"/>
      <w:r w:rsidR="00E00E6A" w:rsidRPr="00C46820">
        <w:rPr>
          <w:rFonts w:ascii="Book Antiqua" w:eastAsiaTheme="minorHAnsi" w:hAnsi="Book Antiqua" w:cs="BookAntiqua"/>
          <w:lang w:eastAsia="en-US"/>
        </w:rPr>
        <w:t>SS.UU.</w:t>
      </w:r>
      <w:proofErr w:type="spellEnd"/>
      <w:r w:rsidR="00E00E6A" w:rsidRPr="00C46820">
        <w:rPr>
          <w:rFonts w:ascii="Book Antiqua" w:eastAsiaTheme="minorHAnsi" w:hAnsi="Book Antiqua" w:cs="BookAntiqua"/>
          <w:lang w:eastAsia="en-US"/>
        </w:rPr>
        <w:t>, sent.</w:t>
      </w:r>
      <w:r w:rsidR="009058D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 xml:space="preserve">17/01/2006, n. </w:t>
      </w:r>
      <w:r w:rsidR="008F5BD7" w:rsidRPr="00C46820">
        <w:rPr>
          <w:rFonts w:ascii="Book Antiqua" w:eastAsiaTheme="minorHAnsi" w:hAnsi="Book Antiqua" w:cs="BookAntiqua"/>
          <w:lang w:eastAsia="en-US"/>
        </w:rPr>
        <w:t>4445) ha</w:t>
      </w:r>
      <w:r w:rsidR="00E00E6A" w:rsidRPr="00C46820">
        <w:rPr>
          <w:rFonts w:ascii="Book Antiqua" w:eastAsiaTheme="minorHAnsi" w:hAnsi="Book Antiqua" w:cs="BookAntiqua"/>
          <w:lang w:eastAsia="en-US"/>
        </w:rPr>
        <w:t xml:space="preserve"> prospettato una soluzione in ordine alla </w:t>
      </w:r>
      <w:proofErr w:type="spellStart"/>
      <w:r w:rsidR="00E00E6A" w:rsidRPr="00C46820">
        <w:rPr>
          <w:rFonts w:ascii="Book Antiqua" w:eastAsiaTheme="minorHAnsi" w:hAnsi="Book Antiqua" w:cs="BookAntiqua"/>
          <w:lang w:eastAsia="en-US"/>
        </w:rPr>
        <w:t>vexata</w:t>
      </w:r>
      <w:proofErr w:type="spellEnd"/>
      <w:r w:rsidR="00E00E6A" w:rsidRPr="00C46820">
        <w:rPr>
          <w:rFonts w:ascii="Book Antiqua" w:eastAsiaTheme="minorHAnsi" w:hAnsi="Book Antiqua" w:cs="BookAntiqua"/>
          <w:lang w:eastAsia="en-US"/>
        </w:rPr>
        <w:t xml:space="preserve"> quaestio</w:t>
      </w:r>
      <w:r w:rsidR="009058D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relativa all'individuazione del giudice competente a decidere in merito alla richiesta di</w:t>
      </w:r>
      <w:r w:rsidR="009058D4"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 xml:space="preserve">restituzione nel termine </w:t>
      </w:r>
      <w:r w:rsidR="008F5BD7" w:rsidRPr="00C46820">
        <w:rPr>
          <w:rFonts w:ascii="Book Antiqua" w:eastAsiaTheme="minorHAnsi" w:hAnsi="Book Antiqua" w:cs="BookAntiqua"/>
          <w:lang w:eastAsia="en-US"/>
        </w:rPr>
        <w:t>per esperire l'opposizione. Ciò in quanto u</w:t>
      </w:r>
      <w:r w:rsidR="00E00E6A" w:rsidRPr="00C46820">
        <w:rPr>
          <w:rFonts w:ascii="Book Antiqua" w:eastAsiaTheme="minorHAnsi" w:hAnsi="Book Antiqua" w:cs="BookAntiqua"/>
          <w:lang w:eastAsia="en-US"/>
        </w:rPr>
        <w:t>na parte della</w:t>
      </w:r>
      <w:r w:rsidR="009058D4" w:rsidRPr="00C46820">
        <w:rPr>
          <w:rFonts w:ascii="Book Antiqua" w:eastAsiaTheme="minorHAnsi" w:hAnsi="Book Antiqua" w:cs="BookAntiqua"/>
          <w:lang w:eastAsia="en-US"/>
        </w:rPr>
        <w:t xml:space="preserve"> </w:t>
      </w:r>
      <w:r w:rsidR="008F5BD7" w:rsidRPr="00C46820">
        <w:rPr>
          <w:rFonts w:ascii="Book Antiqua" w:eastAsiaTheme="minorHAnsi" w:hAnsi="Book Antiqua" w:cs="BookAntiqua"/>
          <w:lang w:eastAsia="en-US"/>
        </w:rPr>
        <w:t xml:space="preserve">giurisprudenza </w:t>
      </w:r>
      <w:r w:rsidR="00E00E6A" w:rsidRPr="00C46820">
        <w:rPr>
          <w:rFonts w:ascii="Book Antiqua" w:eastAsiaTheme="minorHAnsi" w:hAnsi="Book Antiqua" w:cs="BookAntiqua"/>
          <w:lang w:eastAsia="en-US"/>
        </w:rPr>
        <w:t>attribuiva tale competenza al giudice del dibattimento, competente</w:t>
      </w:r>
      <w:r w:rsidR="009058D4" w:rsidRPr="00C46820">
        <w:rPr>
          <w:rFonts w:ascii="Book Antiqua" w:eastAsiaTheme="minorHAnsi" w:hAnsi="Book Antiqua" w:cs="BookAntiqua"/>
          <w:lang w:eastAsia="en-US"/>
        </w:rPr>
        <w:t xml:space="preserve"> </w:t>
      </w:r>
      <w:r w:rsidR="008F5BD7" w:rsidRPr="00C46820">
        <w:rPr>
          <w:rFonts w:ascii="Book Antiqua" w:eastAsiaTheme="minorHAnsi" w:hAnsi="Book Antiqua" w:cs="BookAntiqua"/>
          <w:lang w:eastAsia="en-US"/>
        </w:rPr>
        <w:t>a decidere nel merito mentre secondo</w:t>
      </w:r>
      <w:r w:rsidR="00E00E6A" w:rsidRPr="00C46820">
        <w:rPr>
          <w:rFonts w:ascii="Book Antiqua" w:eastAsiaTheme="minorHAnsi" w:hAnsi="Book Antiqua" w:cs="BookAntiqua"/>
          <w:lang w:eastAsia="en-US"/>
        </w:rPr>
        <w:t xml:space="preserve"> un diverso orientamento</w:t>
      </w:r>
      <w:r w:rsidR="008F5BD7" w:rsidRPr="00C46820">
        <w:rPr>
          <w:rFonts w:ascii="Book Antiqua" w:eastAsiaTheme="minorHAnsi" w:hAnsi="Book Antiqua" w:cs="BookAntiqua"/>
          <w:lang w:eastAsia="en-US"/>
        </w:rPr>
        <w:t xml:space="preserve"> la competenza a pronunciarsi su tale richiesta </w:t>
      </w:r>
      <w:r w:rsidR="00E00E6A" w:rsidRPr="00C46820">
        <w:rPr>
          <w:rFonts w:ascii="Book Antiqua" w:eastAsiaTheme="minorHAnsi" w:hAnsi="Book Antiqua" w:cs="BookAntiqua"/>
          <w:lang w:eastAsia="en-US"/>
        </w:rPr>
        <w:t xml:space="preserve">spetterebbe al </w:t>
      </w:r>
      <w:proofErr w:type="spellStart"/>
      <w:r w:rsidR="00E00E6A" w:rsidRPr="00C46820">
        <w:rPr>
          <w:rFonts w:ascii="Book Antiqua" w:eastAsiaTheme="minorHAnsi" w:hAnsi="Book Antiqua" w:cs="BookAntiqua"/>
          <w:lang w:eastAsia="en-US"/>
        </w:rPr>
        <w:t>g.i.p.</w:t>
      </w:r>
      <w:proofErr w:type="spellEnd"/>
    </w:p>
    <w:p w:rsidR="00E00E6A" w:rsidRPr="00C46820" w:rsidRDefault="00F63D49" w:rsidP="009C6738">
      <w:pPr>
        <w:autoSpaceDE w:val="0"/>
        <w:autoSpaceDN w:val="0"/>
        <w:adjustRightInd w:val="0"/>
        <w:spacing w:line="360" w:lineRule="auto"/>
        <w:ind w:left="851"/>
        <w:jc w:val="both"/>
        <w:rPr>
          <w:rFonts w:ascii="Book Antiqua" w:eastAsiaTheme="minorHAnsi" w:hAnsi="Book Antiqua" w:cs="BookAntiqua"/>
          <w:lang w:eastAsia="en-US"/>
        </w:rPr>
      </w:pPr>
      <w:r w:rsidRPr="00C46820">
        <w:rPr>
          <w:rFonts w:ascii="Book Antiqua" w:eastAsiaTheme="minorHAnsi" w:hAnsi="Book Antiqua" w:cs="BookAntiqua"/>
          <w:lang w:eastAsia="en-US"/>
        </w:rPr>
        <w:t xml:space="preserve">Le </w:t>
      </w:r>
      <w:r w:rsidR="00E00E6A" w:rsidRPr="00C46820">
        <w:rPr>
          <w:rFonts w:ascii="Book Antiqua" w:eastAsiaTheme="minorHAnsi" w:hAnsi="Book Antiqua" w:cs="BookAntiqua"/>
          <w:lang w:eastAsia="en-US"/>
        </w:rPr>
        <w:t xml:space="preserve"> Sezioni Unite, con la sentenza de qua, hanno ribadito il</w:t>
      </w:r>
      <w:r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p</w:t>
      </w:r>
      <w:r w:rsidRPr="00C46820">
        <w:rPr>
          <w:rFonts w:ascii="Book Antiqua" w:eastAsiaTheme="minorHAnsi" w:hAnsi="Book Antiqua" w:cs="BookAntiqua"/>
          <w:lang w:eastAsia="en-US"/>
        </w:rPr>
        <w:t xml:space="preserve">rincipio </w:t>
      </w:r>
      <w:r w:rsidR="00E00E6A" w:rsidRPr="00C46820">
        <w:rPr>
          <w:rFonts w:ascii="Book Antiqua" w:eastAsiaTheme="minorHAnsi" w:hAnsi="Book Antiqua" w:cs="BookAntiqua"/>
          <w:lang w:eastAsia="en-US"/>
        </w:rPr>
        <w:t xml:space="preserve"> già </w:t>
      </w:r>
      <w:r w:rsidRPr="00C46820">
        <w:rPr>
          <w:rFonts w:ascii="Book Antiqua" w:eastAsiaTheme="minorHAnsi" w:hAnsi="Book Antiqua" w:cs="BookAntiqua"/>
          <w:lang w:eastAsia="en-US"/>
        </w:rPr>
        <w:t>enunciato</w:t>
      </w:r>
      <w:r w:rsidR="00E00E6A" w:rsidRPr="00C46820">
        <w:rPr>
          <w:rFonts w:ascii="Book Antiqua" w:eastAsiaTheme="minorHAnsi" w:hAnsi="Book Antiqua" w:cs="BookAntiqua"/>
          <w:lang w:eastAsia="en-US"/>
        </w:rPr>
        <w:t xml:space="preserve"> nella </w:t>
      </w:r>
      <w:r w:rsidRPr="00C46820">
        <w:rPr>
          <w:rFonts w:ascii="Book Antiqua" w:eastAsiaTheme="minorHAnsi" w:hAnsi="Book Antiqua" w:cs="BookAntiqua"/>
          <w:lang w:eastAsia="en-US"/>
        </w:rPr>
        <w:t xml:space="preserve">sentenza n. 4445/06, </w:t>
      </w:r>
      <w:r w:rsidR="00E00E6A" w:rsidRPr="00C46820">
        <w:rPr>
          <w:rFonts w:ascii="Book Antiqua" w:eastAsiaTheme="minorHAnsi" w:hAnsi="Book Antiqua" w:cs="BookAntiqua"/>
          <w:lang w:eastAsia="en-US"/>
        </w:rPr>
        <w:t xml:space="preserve"> secondo cui l'opposizione</w:t>
      </w:r>
      <w:r w:rsidR="008F5BD7" w:rsidRPr="00C46820">
        <w:rPr>
          <w:rFonts w:ascii="Book Antiqua" w:eastAsiaTheme="minorHAnsi" w:hAnsi="Book Antiqua" w:cs="BookAntiqua"/>
          <w:lang w:eastAsia="en-US"/>
        </w:rPr>
        <w:t xml:space="preserve"> a decreto penale di condanna </w:t>
      </w:r>
      <w:r w:rsidR="00E00E6A" w:rsidRPr="00C46820">
        <w:rPr>
          <w:rFonts w:ascii="Book Antiqua" w:eastAsiaTheme="minorHAnsi" w:hAnsi="Book Antiqua" w:cs="BookAntiqua"/>
          <w:lang w:eastAsia="en-US"/>
        </w:rPr>
        <w:t>non conc</w:t>
      </w:r>
      <w:r w:rsidR="008F5BD7" w:rsidRPr="00C46820">
        <w:rPr>
          <w:rFonts w:ascii="Book Antiqua" w:eastAsiaTheme="minorHAnsi" w:hAnsi="Book Antiqua" w:cs="BookAntiqua"/>
          <w:lang w:eastAsia="en-US"/>
        </w:rPr>
        <w:t>erne il merito dell'imputazione</w:t>
      </w:r>
      <w:r w:rsidR="00E00E6A" w:rsidRPr="00C46820">
        <w:rPr>
          <w:rFonts w:ascii="Book Antiqua" w:eastAsiaTheme="minorHAnsi" w:hAnsi="Book Antiqua" w:cs="BookAntiqua"/>
          <w:lang w:eastAsia="en-US"/>
        </w:rPr>
        <w:t>, ragion per cui non bisogna far riferimento alla</w:t>
      </w:r>
      <w:r w:rsidR="008F5BD7"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 xml:space="preserve">fase successiva alla proposizione dell'opposizione, bensì alla lettera dell'art. 461 </w:t>
      </w:r>
      <w:proofErr w:type="spellStart"/>
      <w:r w:rsidR="00E00E6A" w:rsidRPr="00C46820">
        <w:rPr>
          <w:rFonts w:ascii="Book Antiqua" w:eastAsiaTheme="minorHAnsi" w:hAnsi="Book Antiqua" w:cs="BookAntiqua"/>
          <w:lang w:eastAsia="en-US"/>
        </w:rPr>
        <w:t>c.p.p.</w:t>
      </w:r>
      <w:proofErr w:type="spellEnd"/>
      <w:r w:rsidR="00E00E6A" w:rsidRPr="00C46820">
        <w:rPr>
          <w:rFonts w:ascii="Book Antiqua" w:eastAsiaTheme="minorHAnsi" w:hAnsi="Book Antiqua" w:cs="BookAntiqua"/>
          <w:lang w:eastAsia="en-US"/>
        </w:rPr>
        <w:t>, che</w:t>
      </w:r>
      <w:r w:rsidR="008F5BD7" w:rsidRPr="00C46820">
        <w:rPr>
          <w:rFonts w:ascii="Book Antiqua" w:eastAsiaTheme="minorHAnsi" w:hAnsi="Book Antiqua" w:cs="BookAntiqua"/>
          <w:lang w:eastAsia="en-US"/>
        </w:rPr>
        <w:t xml:space="preserve"> </w:t>
      </w:r>
      <w:r w:rsidR="00E00E6A" w:rsidRPr="00C46820">
        <w:rPr>
          <w:rFonts w:ascii="Book Antiqua" w:eastAsiaTheme="minorHAnsi" w:hAnsi="Book Antiqua" w:cs="BookAntiqua"/>
          <w:lang w:eastAsia="en-US"/>
        </w:rPr>
        <w:t>indica quale destinatario dell'atto di opposizione il giudice che ha emesso il decreto.</w:t>
      </w:r>
    </w:p>
    <w:p w:rsidR="00E00E6A" w:rsidRPr="00C46820" w:rsidRDefault="00E00E6A" w:rsidP="009C6738">
      <w:pPr>
        <w:autoSpaceDE w:val="0"/>
        <w:autoSpaceDN w:val="0"/>
        <w:adjustRightInd w:val="0"/>
        <w:spacing w:line="360" w:lineRule="auto"/>
        <w:ind w:left="851"/>
        <w:jc w:val="both"/>
        <w:rPr>
          <w:rFonts w:ascii="Book Antiqua" w:eastAsiaTheme="minorHAnsi" w:hAnsi="Book Antiqua" w:cs="BookAntiqua"/>
          <w:lang w:eastAsia="en-US"/>
        </w:rPr>
      </w:pPr>
      <w:r w:rsidRPr="00C46820">
        <w:rPr>
          <w:rFonts w:ascii="Book Antiqua" w:eastAsiaTheme="minorHAnsi" w:hAnsi="Book Antiqua" w:cs="BookAntiqua"/>
          <w:lang w:eastAsia="en-US"/>
        </w:rPr>
        <w:t xml:space="preserve">Pertanto è a quest'ultimo, il </w:t>
      </w:r>
      <w:proofErr w:type="spellStart"/>
      <w:r w:rsidRPr="00C46820">
        <w:rPr>
          <w:rFonts w:ascii="Book Antiqua" w:eastAsiaTheme="minorHAnsi" w:hAnsi="Book Antiqua" w:cs="BookAntiqua"/>
          <w:lang w:eastAsia="en-US"/>
        </w:rPr>
        <w:t>g.i.p.</w:t>
      </w:r>
      <w:proofErr w:type="spellEnd"/>
      <w:r w:rsidRPr="00C46820">
        <w:rPr>
          <w:rFonts w:ascii="Book Antiqua" w:eastAsiaTheme="minorHAnsi" w:hAnsi="Book Antiqua" w:cs="BookAntiqua"/>
          <w:lang w:eastAsia="en-US"/>
        </w:rPr>
        <w:t>, che deve riconoscersi la competenza a conoscere la</w:t>
      </w:r>
      <w:r w:rsidR="00BE0DA7" w:rsidRPr="00C46820">
        <w:rPr>
          <w:rFonts w:ascii="Book Antiqua" w:eastAsiaTheme="minorHAnsi" w:hAnsi="Book Antiqua" w:cs="BookAntiqua"/>
          <w:lang w:eastAsia="en-US"/>
        </w:rPr>
        <w:t xml:space="preserve"> </w:t>
      </w:r>
      <w:r w:rsidRPr="00C46820">
        <w:rPr>
          <w:rFonts w:ascii="Book Antiqua" w:eastAsiaTheme="minorHAnsi" w:hAnsi="Book Antiqua" w:cs="BookAntiqua"/>
          <w:lang w:eastAsia="en-US"/>
        </w:rPr>
        <w:t>richiesta di restituzione nel termine per proporre opposizione.</w:t>
      </w:r>
    </w:p>
    <w:p w:rsidR="00A463DD" w:rsidRPr="00C46820" w:rsidRDefault="00A463DD" w:rsidP="009C6738">
      <w:pPr>
        <w:spacing w:line="360" w:lineRule="auto"/>
        <w:ind w:left="851"/>
        <w:rPr>
          <w:rFonts w:ascii="Book Antiqua" w:eastAsiaTheme="minorHAnsi" w:hAnsi="Book Antiqua"/>
          <w:lang w:eastAsia="en-US"/>
        </w:rPr>
      </w:pPr>
    </w:p>
    <w:p w:rsidR="006F4866" w:rsidRPr="00C46820" w:rsidRDefault="001A3FAB" w:rsidP="009C6738">
      <w:pPr>
        <w:spacing w:line="360" w:lineRule="auto"/>
        <w:ind w:left="851"/>
        <w:rPr>
          <w:rFonts w:ascii="Book Antiqua" w:eastAsiaTheme="minorHAnsi" w:hAnsi="Book Antiqua"/>
          <w:b/>
          <w:lang w:eastAsia="en-US"/>
        </w:rPr>
      </w:pPr>
      <w:r w:rsidRPr="00C46820">
        <w:rPr>
          <w:rFonts w:ascii="Book Antiqua" w:eastAsiaTheme="minorHAnsi" w:hAnsi="Book Antiqua"/>
          <w:b/>
          <w:lang w:eastAsia="en-US"/>
        </w:rPr>
        <w:t xml:space="preserve">Memoria difensiva ex art. 415 bis </w:t>
      </w:r>
      <w:proofErr w:type="spellStart"/>
      <w:r w:rsidRPr="00C46820">
        <w:rPr>
          <w:rFonts w:ascii="Book Antiqua" w:eastAsiaTheme="minorHAnsi" w:hAnsi="Book Antiqua"/>
          <w:b/>
          <w:lang w:eastAsia="en-US"/>
        </w:rPr>
        <w:t>c.p.p.</w:t>
      </w:r>
      <w:proofErr w:type="spellEnd"/>
    </w:p>
    <w:p w:rsidR="006F4866" w:rsidRPr="00C46820" w:rsidRDefault="006F4866" w:rsidP="009C6738">
      <w:pPr>
        <w:spacing w:line="360" w:lineRule="auto"/>
        <w:ind w:left="851"/>
        <w:rPr>
          <w:rFonts w:ascii="Book Antiqua" w:eastAsiaTheme="minorHAnsi" w:hAnsi="Book Antiqua"/>
          <w:b/>
          <w:lang w:eastAsia="en-US"/>
        </w:rPr>
      </w:pPr>
    </w:p>
    <w:p w:rsidR="00102118" w:rsidRPr="00C46820" w:rsidRDefault="00102118"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 xml:space="preserve">A norma dell’art. 415 bis </w:t>
      </w:r>
      <w:proofErr w:type="spellStart"/>
      <w:r w:rsidRPr="00C46820">
        <w:rPr>
          <w:rFonts w:ascii="Book Antiqua" w:eastAsiaTheme="minorHAnsi" w:hAnsi="Book Antiqua"/>
          <w:lang w:eastAsia="en-US"/>
        </w:rPr>
        <w:t>c.p.p</w:t>
      </w:r>
      <w:proofErr w:type="spellEnd"/>
      <w:r w:rsidRPr="00C46820">
        <w:rPr>
          <w:rFonts w:ascii="Book Antiqua" w:eastAsiaTheme="minorHAnsi" w:hAnsi="Book Antiqua"/>
          <w:lang w:eastAsia="en-US"/>
        </w:rPr>
        <w:t>, il pubblico ministero, se non deve formulare richiesta di archiviazione, fa notificare alla persona sottoposta alle indagini e al difensore avviso della conclusione delle indagini preliminari. L’avviso contiene la sommaria enunciazione del fatto per il quale si procede, le norme di legge che si assumono violate, la data e il luogo del fatto nonché l’avvertimento che l’indagato ha facoltà di  presentare memorie, produrre documentazione e chiedere di essere sottoposto ad interrogatorio.</w:t>
      </w:r>
    </w:p>
    <w:p w:rsidR="00484B12" w:rsidRDefault="00437F43" w:rsidP="007E32EE">
      <w:pPr>
        <w:spacing w:line="360" w:lineRule="auto"/>
        <w:ind w:left="851"/>
        <w:jc w:val="both"/>
        <w:rPr>
          <w:rFonts w:ascii="Book Antiqua" w:hAnsi="Book Antiqua" w:cs="Tahoma"/>
          <w:iCs/>
          <w:color w:val="000000"/>
        </w:rPr>
      </w:pPr>
      <w:r w:rsidRPr="00C46820">
        <w:rPr>
          <w:rFonts w:ascii="Book Antiqua" w:hAnsi="Book Antiqua" w:cs="Tahoma"/>
          <w:iCs/>
          <w:color w:val="000000"/>
        </w:rPr>
        <w:t xml:space="preserve">La memoria, prevista e regolata dall’art. 415-bis </w:t>
      </w:r>
      <w:proofErr w:type="spellStart"/>
      <w:r w:rsidRPr="00C46820">
        <w:rPr>
          <w:rFonts w:ascii="Book Antiqua" w:hAnsi="Book Antiqua" w:cs="Tahoma"/>
          <w:iCs/>
          <w:color w:val="000000"/>
        </w:rPr>
        <w:t>c.p.p.</w:t>
      </w:r>
      <w:proofErr w:type="spellEnd"/>
      <w:r w:rsidRPr="00C46820">
        <w:rPr>
          <w:rFonts w:ascii="Book Antiqua" w:hAnsi="Book Antiqua" w:cs="Tahoma"/>
          <w:iCs/>
          <w:color w:val="000000"/>
        </w:rPr>
        <w:t xml:space="preserve">, è </w:t>
      </w:r>
      <w:r w:rsidR="00102118" w:rsidRPr="00C46820">
        <w:rPr>
          <w:rFonts w:ascii="Book Antiqua" w:hAnsi="Book Antiqua" w:cs="Tahoma"/>
          <w:iCs/>
          <w:color w:val="000000"/>
        </w:rPr>
        <w:t xml:space="preserve"> dunque </w:t>
      </w:r>
      <w:r w:rsidRPr="00C46820">
        <w:rPr>
          <w:rFonts w:ascii="Book Antiqua" w:hAnsi="Book Antiqua" w:cs="Tahoma"/>
          <w:iCs/>
          <w:color w:val="000000"/>
        </w:rPr>
        <w:t xml:space="preserve">un atto a forma libera, con il quale l’indagato (per mezzo del suo difensore) può presentare richieste d’integrazione </w:t>
      </w:r>
      <w:r w:rsidR="00FC69B1" w:rsidRPr="00C46820">
        <w:rPr>
          <w:rFonts w:ascii="Book Antiqua" w:hAnsi="Book Antiqua" w:cs="Tahoma"/>
          <w:iCs/>
          <w:color w:val="000000"/>
        </w:rPr>
        <w:t xml:space="preserve">d’indagini, produrre documenti </w:t>
      </w:r>
      <w:r w:rsidRPr="00C46820">
        <w:rPr>
          <w:rFonts w:ascii="Book Antiqua" w:hAnsi="Book Antiqua" w:cs="Tahoma"/>
          <w:iCs/>
          <w:color w:val="000000"/>
        </w:rPr>
        <w:t>e</w:t>
      </w:r>
      <w:r w:rsidR="00FC69B1" w:rsidRPr="00C46820">
        <w:rPr>
          <w:rFonts w:ascii="Book Antiqua" w:hAnsi="Book Antiqua" w:cs="Tahoma"/>
          <w:iCs/>
          <w:color w:val="000000"/>
        </w:rPr>
        <w:t xml:space="preserve"> depositare documentazione relativa ad investigazioni del difensore, presentarsi per rilasciare dichiarazioni ovvero chiedere di essere sottoposto ad interrogatorio</w:t>
      </w:r>
      <w:r w:rsidRPr="00C46820">
        <w:rPr>
          <w:rFonts w:ascii="Book Antiqua" w:hAnsi="Book Antiqua" w:cs="Tahoma"/>
          <w:iCs/>
          <w:color w:val="000000"/>
        </w:rPr>
        <w:t xml:space="preserve">. Il termine da rispettare, per il suo </w:t>
      </w:r>
      <w:r w:rsidRPr="00C46820">
        <w:rPr>
          <w:rFonts w:ascii="Book Antiqua" w:hAnsi="Book Antiqua" w:cs="Tahoma"/>
          <w:iCs/>
        </w:rPr>
        <w:t>depos</w:t>
      </w:r>
      <w:r w:rsidR="006F4866" w:rsidRPr="00C46820">
        <w:rPr>
          <w:rFonts w:ascii="Book Antiqua" w:hAnsi="Book Antiqua" w:cs="Tahoma"/>
          <w:iCs/>
        </w:rPr>
        <w:t>ito</w:t>
      </w:r>
      <w:r w:rsidRPr="00C46820">
        <w:rPr>
          <w:rFonts w:ascii="Book Antiqua" w:hAnsi="Book Antiqua" w:cs="Tahoma"/>
          <w:iCs/>
          <w:color w:val="000000"/>
        </w:rPr>
        <w:t xml:space="preserve"> è di venti giorni dalla notifica dell’avviso di </w:t>
      </w:r>
      <w:r w:rsidRPr="00C46820">
        <w:rPr>
          <w:rFonts w:ascii="Book Antiqua" w:hAnsi="Book Antiqua" w:cs="Tahoma"/>
          <w:iCs/>
          <w:color w:val="000000"/>
        </w:rPr>
        <w:lastRenderedPageBreak/>
        <w:t>conclusione delle indagini preliminari.</w:t>
      </w:r>
      <w:r w:rsidR="00FC69B1" w:rsidRPr="00C46820">
        <w:rPr>
          <w:rFonts w:ascii="Book Antiqua" w:hAnsi="Book Antiqua" w:cs="Tahoma"/>
          <w:iCs/>
          <w:color w:val="000000"/>
        </w:rPr>
        <w:t xml:space="preserve"> Se è formulata richiesta di interrogatorio il pubblico ministero deve procedervi.</w:t>
      </w:r>
      <w:r w:rsidRPr="00C46820">
        <w:rPr>
          <w:rFonts w:ascii="Book Antiqua" w:hAnsi="Book Antiqua" w:cs="Tahoma"/>
          <w:iCs/>
          <w:color w:val="000000"/>
        </w:rPr>
        <w:t xml:space="preserve"> </w:t>
      </w:r>
    </w:p>
    <w:p w:rsidR="007E32EE" w:rsidRDefault="007E32EE" w:rsidP="007E32EE">
      <w:pPr>
        <w:spacing w:line="360" w:lineRule="auto"/>
        <w:ind w:left="851"/>
        <w:jc w:val="both"/>
        <w:rPr>
          <w:rFonts w:ascii="Book Antiqua" w:eastAsiaTheme="minorHAnsi" w:hAnsi="Book Antiqua"/>
          <w:b/>
          <w:lang w:eastAsia="en-US"/>
        </w:rPr>
      </w:pPr>
    </w:p>
    <w:p w:rsidR="002F2ED7" w:rsidRDefault="002F2ED7" w:rsidP="007E32EE">
      <w:pPr>
        <w:spacing w:line="360" w:lineRule="auto"/>
        <w:ind w:left="851"/>
        <w:jc w:val="both"/>
        <w:rPr>
          <w:rFonts w:ascii="Book Antiqua" w:eastAsiaTheme="minorHAnsi" w:hAnsi="Book Antiqua"/>
          <w:b/>
          <w:lang w:eastAsia="en-US"/>
        </w:rPr>
      </w:pPr>
    </w:p>
    <w:p w:rsidR="002F2ED7" w:rsidRDefault="002F2ED7" w:rsidP="007E32EE">
      <w:pPr>
        <w:spacing w:line="360" w:lineRule="auto"/>
        <w:ind w:left="851"/>
        <w:jc w:val="both"/>
        <w:rPr>
          <w:rFonts w:ascii="Book Antiqua" w:eastAsiaTheme="minorHAnsi" w:hAnsi="Book Antiqua"/>
          <w:b/>
          <w:lang w:eastAsia="en-US"/>
        </w:rPr>
      </w:pPr>
    </w:p>
    <w:p w:rsidR="002F2ED7" w:rsidRDefault="002F2ED7" w:rsidP="007E32EE">
      <w:pPr>
        <w:spacing w:line="360" w:lineRule="auto"/>
        <w:ind w:left="851"/>
        <w:jc w:val="both"/>
        <w:rPr>
          <w:rFonts w:ascii="Book Antiqua" w:eastAsiaTheme="minorHAnsi" w:hAnsi="Book Antiqua"/>
          <w:b/>
          <w:lang w:eastAsia="en-US"/>
        </w:rPr>
      </w:pPr>
    </w:p>
    <w:p w:rsidR="002F2ED7" w:rsidRDefault="002F2ED7" w:rsidP="007E32EE">
      <w:pPr>
        <w:spacing w:line="360" w:lineRule="auto"/>
        <w:ind w:left="851"/>
        <w:jc w:val="both"/>
        <w:rPr>
          <w:rFonts w:ascii="Book Antiqua" w:eastAsiaTheme="minorHAnsi" w:hAnsi="Book Antiqua"/>
          <w:b/>
          <w:lang w:eastAsia="en-US"/>
        </w:rPr>
      </w:pPr>
    </w:p>
    <w:p w:rsidR="002F2ED7" w:rsidRPr="007E32EE" w:rsidRDefault="002F2ED7" w:rsidP="007E32EE">
      <w:pPr>
        <w:spacing w:line="360" w:lineRule="auto"/>
        <w:ind w:left="851"/>
        <w:jc w:val="both"/>
        <w:rPr>
          <w:rFonts w:ascii="Book Antiqua" w:eastAsiaTheme="minorHAnsi" w:hAnsi="Book Antiqua"/>
          <w:b/>
          <w:lang w:eastAsia="en-US"/>
        </w:rPr>
      </w:pPr>
    </w:p>
    <w:p w:rsidR="00484B12" w:rsidRPr="00D36BD5" w:rsidRDefault="00484B12" w:rsidP="009C6738">
      <w:pPr>
        <w:ind w:left="851"/>
        <w:rPr>
          <w:rFonts w:ascii="Book Antiqua" w:eastAsiaTheme="minorHAnsi" w:hAnsi="Book Antiqua"/>
          <w:lang w:eastAsia="en-US"/>
        </w:rPr>
      </w:pPr>
    </w:p>
    <w:p w:rsidR="00D36BD5" w:rsidRDefault="00D36BD5" w:rsidP="009C6738">
      <w:pPr>
        <w:pStyle w:val="Titolo"/>
        <w:ind w:left="851"/>
        <w:jc w:val="center"/>
        <w:rPr>
          <w:rFonts w:eastAsiaTheme="minorHAnsi"/>
          <w:lang w:eastAsia="en-US"/>
        </w:rPr>
      </w:pPr>
      <w:r>
        <w:rPr>
          <w:rFonts w:eastAsiaTheme="minorHAnsi"/>
          <w:lang w:eastAsia="en-US"/>
        </w:rPr>
        <w:t>QUESTIONI GIURIDICHE</w:t>
      </w:r>
    </w:p>
    <w:p w:rsidR="00C167B3" w:rsidRPr="00C46820" w:rsidRDefault="00C167B3" w:rsidP="009C6738">
      <w:pPr>
        <w:spacing w:line="360" w:lineRule="auto"/>
        <w:ind w:left="851"/>
        <w:jc w:val="both"/>
        <w:rPr>
          <w:rFonts w:ascii="Book Antiqua" w:hAnsi="Book Antiqua"/>
        </w:rPr>
      </w:pPr>
    </w:p>
    <w:p w:rsidR="00BB1D6B" w:rsidRPr="00C46820" w:rsidRDefault="00BB1D6B" w:rsidP="009C6738">
      <w:pPr>
        <w:spacing w:line="360" w:lineRule="auto"/>
        <w:ind w:left="851"/>
        <w:jc w:val="both"/>
        <w:rPr>
          <w:rFonts w:ascii="Book Antiqua" w:hAnsi="Book Antiqua"/>
          <w:b/>
        </w:rPr>
      </w:pPr>
      <w:r w:rsidRPr="00C46820">
        <w:rPr>
          <w:rFonts w:ascii="Book Antiqua" w:hAnsi="Book Antiqua"/>
          <w:b/>
        </w:rPr>
        <w:t>Unità e pluralità di reati nel delitto di violazione degli obblighi di assistenza familiare</w:t>
      </w:r>
      <w:r w:rsidR="00266EB1" w:rsidRPr="00C46820">
        <w:rPr>
          <w:rFonts w:ascii="Book Antiqua" w:hAnsi="Book Antiqua"/>
          <w:b/>
        </w:rPr>
        <w:t>.</w:t>
      </w:r>
    </w:p>
    <w:p w:rsidR="00BB1D6B" w:rsidRPr="00C46820" w:rsidRDefault="00BB1D6B" w:rsidP="009C6738">
      <w:pPr>
        <w:spacing w:line="360" w:lineRule="auto"/>
        <w:ind w:left="851"/>
        <w:jc w:val="both"/>
        <w:rPr>
          <w:rFonts w:ascii="Book Antiqua" w:hAnsi="Book Antiqua"/>
        </w:rPr>
      </w:pPr>
      <w:r w:rsidRPr="00C46820">
        <w:rPr>
          <w:rFonts w:ascii="Book Antiqua" w:hAnsi="Book Antiqua"/>
        </w:rPr>
        <w:t xml:space="preserve"> </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Il delitto di violazione degli obblighi di assistenza familiare (art. 570 c.p.) è un reato che, tra le altre condotte, sanziona quella di chi faccia mancare i mezzi di su</w:t>
      </w:r>
      <w:r w:rsidR="005B66B6">
        <w:rPr>
          <w:rFonts w:ascii="Book Antiqua" w:hAnsi="Book Antiqua"/>
        </w:rPr>
        <w:t>ssistenza ai discendenti di età</w:t>
      </w:r>
      <w:r w:rsidRPr="00C46820">
        <w:rPr>
          <w:rFonts w:ascii="Book Antiqua" w:hAnsi="Book Antiqua"/>
        </w:rPr>
        <w:t xml:space="preserve"> minore.</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 xml:space="preserve">Si tratta di reato proprio potendo trovare consumazione solamente laddove le condotte ivi descritte siano poste in essere da </w:t>
      </w:r>
      <w:r w:rsidR="005B66B6">
        <w:rPr>
          <w:rFonts w:ascii="Book Antiqua" w:hAnsi="Book Antiqua"/>
        </w:rPr>
        <w:t>soggetti qualificati.</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 xml:space="preserve">Del tutto pacifica risulta la possibilità che del descritto illecito siano chiamati a rispondere anche soggetti separati o divorziati, quante volte sugli stessi ricadano oneri di mantenimento a favore del coniuge o dei figli nati dal matrimonio (Cassazione penale, sez. </w:t>
      </w:r>
      <w:proofErr w:type="spellStart"/>
      <w:r w:rsidRPr="00C46820">
        <w:rPr>
          <w:rFonts w:ascii="Book Antiqua" w:hAnsi="Book Antiqua"/>
        </w:rPr>
        <w:t>VI</w:t>
      </w:r>
      <w:proofErr w:type="spellEnd"/>
      <w:r w:rsidRPr="00C46820">
        <w:rPr>
          <w:rFonts w:ascii="Book Antiqua" w:hAnsi="Book Antiqua"/>
        </w:rPr>
        <w:t xml:space="preserve">, sentenza 14 giugno 1985). </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 xml:space="preserve">Accese discussioni, invece, si registrano, sulla esatta </w:t>
      </w:r>
      <w:proofErr w:type="spellStart"/>
      <w:r w:rsidRPr="00C46820">
        <w:rPr>
          <w:rFonts w:ascii="Book Antiqua" w:hAnsi="Book Antiqua"/>
        </w:rPr>
        <w:t>perimetrazione</w:t>
      </w:r>
      <w:proofErr w:type="spellEnd"/>
      <w:r w:rsidRPr="00C46820">
        <w:rPr>
          <w:rFonts w:ascii="Book Antiqua" w:hAnsi="Book Antiqua"/>
        </w:rPr>
        <w:t xml:space="preserve"> del bene giuridico tutelato. Due gli approcci registrati sul punto.</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Secondo una prima impostazione oggetto di tutela sarebbe l’istituzione della fam</w:t>
      </w:r>
      <w:r w:rsidR="00F03169">
        <w:rPr>
          <w:rFonts w:ascii="Book Antiqua" w:hAnsi="Book Antiqua"/>
        </w:rPr>
        <w:t>iglia da intendersi come entità</w:t>
      </w:r>
      <w:r w:rsidRPr="00C46820">
        <w:rPr>
          <w:rFonts w:ascii="Book Antiqua" w:hAnsi="Book Antiqua"/>
        </w:rPr>
        <w:t xml:space="preserve"> distinta da quella dei suoi singoli componenti (Cassazione penale, Sez. </w:t>
      </w:r>
      <w:proofErr w:type="spellStart"/>
      <w:r w:rsidRPr="00C46820">
        <w:rPr>
          <w:rFonts w:ascii="Book Antiqua" w:hAnsi="Book Antiqua"/>
        </w:rPr>
        <w:t>VI</w:t>
      </w:r>
      <w:proofErr w:type="spellEnd"/>
      <w:r w:rsidRPr="00C46820">
        <w:rPr>
          <w:rFonts w:ascii="Book Antiqua" w:hAnsi="Book Antiqua"/>
        </w:rPr>
        <w:t>, sentenza 14 gennaio 2004 n. 1251).</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Stando all’altra tesi, invece, la norma, da leggersi alla luce del profondo processo di trasformazione sociale che ha caratterizzato nei passati decenni l’istituzione familiare,  presterebbe tutela ai singoli aventi diritto indicati: l’attenzione</w:t>
      </w:r>
      <w:r w:rsidR="0020678F" w:rsidRPr="00C46820">
        <w:rPr>
          <w:rFonts w:ascii="Book Antiqua" w:hAnsi="Book Antiqua"/>
        </w:rPr>
        <w:t xml:space="preserve"> del </w:t>
      </w:r>
      <w:r w:rsidR="0020678F" w:rsidRPr="00C46820">
        <w:rPr>
          <w:rFonts w:ascii="Book Antiqua" w:hAnsi="Book Antiqua"/>
        </w:rPr>
        <w:lastRenderedPageBreak/>
        <w:t xml:space="preserve">legislatore </w:t>
      </w:r>
      <w:r w:rsidRPr="00C46820">
        <w:rPr>
          <w:rFonts w:ascii="Book Antiqua" w:hAnsi="Book Antiqua"/>
        </w:rPr>
        <w:t>tende</w:t>
      </w:r>
      <w:r w:rsidR="0020678F" w:rsidRPr="00C46820">
        <w:rPr>
          <w:rFonts w:ascii="Book Antiqua" w:hAnsi="Book Antiqua"/>
        </w:rPr>
        <w:t>rebbe</w:t>
      </w:r>
      <w:r w:rsidR="00F03169">
        <w:rPr>
          <w:rFonts w:ascii="Book Antiqua" w:hAnsi="Book Antiqua"/>
        </w:rPr>
        <w:t xml:space="preserve"> a spostarsi dal gruppo in sé</w:t>
      </w:r>
      <w:r w:rsidRPr="00C46820">
        <w:rPr>
          <w:rFonts w:ascii="Book Antiqua" w:hAnsi="Book Antiqua"/>
        </w:rPr>
        <w:t xml:space="preserve"> ai suoi componenti, giungendo a valorizzare quindi i singoli rapporti nella famiglia trovano genesi e sviluppo (Cassazione penale, Sez. </w:t>
      </w:r>
      <w:proofErr w:type="spellStart"/>
      <w:r w:rsidRPr="00C46820">
        <w:rPr>
          <w:rFonts w:ascii="Book Antiqua" w:hAnsi="Book Antiqua"/>
        </w:rPr>
        <w:t>VI</w:t>
      </w:r>
      <w:proofErr w:type="spellEnd"/>
      <w:r w:rsidRPr="00C46820">
        <w:rPr>
          <w:rFonts w:ascii="Book Antiqua" w:hAnsi="Book Antiqua"/>
        </w:rPr>
        <w:t>, sentenza 19 giugno 2002 n. 36070).</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Venendo al dato materiale, illecito si compone di tre differenti condotte: la prima azione sanzionata e’ quella di chi, abbandonando il domicilio domestico, o comunque serbando una condotta contraria all'ordine o alla morale delle famiglie, si sottrae agli obblighi di assistenza inerenti alla potestà dei genitori o alla qualità di coniuge; la seconda si sostanzia nel malversare o dilapidare i beni del figlio minore o del coniuge; la terza, come sopra anticipato, stigmatizza chi faccia mancare i mezzi di sussistenza ai discendenti di età minore, ovvero inabili al lavoro, agli ascendenti o al coniuge, il quale non sia legalmente separato.</w:t>
      </w:r>
    </w:p>
    <w:p w:rsidR="00F23020" w:rsidRPr="00C46820" w:rsidRDefault="00FB14D2" w:rsidP="009C6738">
      <w:pPr>
        <w:spacing w:line="360" w:lineRule="auto"/>
        <w:ind w:left="851"/>
        <w:jc w:val="both"/>
        <w:rPr>
          <w:rFonts w:ascii="Book Antiqua" w:hAnsi="Book Antiqua"/>
        </w:rPr>
      </w:pPr>
      <w:r w:rsidRPr="00C46820">
        <w:rPr>
          <w:rFonts w:ascii="Book Antiqua" w:hAnsi="Book Antiqua"/>
        </w:rPr>
        <w:t xml:space="preserve">Focalizzando l’attenzione su l’ultima fattispecie elencata, </w:t>
      </w:r>
      <w:r w:rsidR="00F23020" w:rsidRPr="00C46820">
        <w:rPr>
          <w:rFonts w:ascii="Book Antiqua" w:hAnsi="Book Antiqua"/>
        </w:rPr>
        <w:t>per la consumazione dell’illecito de quo e’</w:t>
      </w:r>
      <w:r w:rsidR="00F23020" w:rsidRPr="00C46820">
        <w:rPr>
          <w:rFonts w:ascii="Book Antiqua" w:hAnsi="Book Antiqua"/>
          <w:b/>
        </w:rPr>
        <w:t xml:space="preserve"> </w:t>
      </w:r>
      <w:r w:rsidR="00F23020" w:rsidRPr="00C46820">
        <w:rPr>
          <w:rFonts w:ascii="Book Antiqua" w:hAnsi="Book Antiqua"/>
        </w:rPr>
        <w:t>necessario registrare l</w:t>
      </w:r>
      <w:r w:rsidRPr="00C46820">
        <w:rPr>
          <w:rFonts w:ascii="Book Antiqua" w:hAnsi="Book Antiqua"/>
        </w:rPr>
        <w:t>a presenza di alcuni requisiti.</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In primis, conviene evidenziare il concetto dei mezzi di sussistenza cui la disposizione fa riferimento.</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 xml:space="preserve">In tal senso va osservato come, secondo consolidata giurisprudenza, il dato in questione, riferibile a tutti i mezzi economici utili a soddisfare le fondamentali esigenze della vita, non va sovrapposto a quello civilistico relativo al mantenimento. In altri termini la corresponsione dell’assegno non esclude sic </w:t>
      </w:r>
      <w:proofErr w:type="spellStart"/>
      <w:r w:rsidRPr="00C46820">
        <w:rPr>
          <w:rFonts w:ascii="Book Antiqua" w:hAnsi="Book Antiqua"/>
        </w:rPr>
        <w:t>et</w:t>
      </w:r>
      <w:proofErr w:type="spellEnd"/>
      <w:r w:rsidRPr="00C46820">
        <w:rPr>
          <w:rFonts w:ascii="Book Antiqua" w:hAnsi="Book Antiqua"/>
        </w:rPr>
        <w:t xml:space="preserve"> simpliciter la configurazione del reato, quante volte la somma regolarmente corrisposta non sia sufficiente a garantire i mezzi necessari per far fronte alle esigenze della vita.</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Allo stesso modo il mancato versamento dell’assegno non comporta automaticamente l’integrazione del delitto di cui all’art. 570 c.p., dovendosi verificare se l’omessa erogazione delle somme dovute determini l’impossibilita di provvedere al proprio fabbisogno.</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Altro elemento tipico dell’illecito di cui si discorre e’ quello dello stato di bisogno dell’avente diritto, fermo restando che, secondo opinione pacifica, la condizione di minore implica siffatta condizione inevitabilmente.</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Sul punto va precisato come non valga ad escludere il reato la circostanza c</w:t>
      </w:r>
      <w:r w:rsidR="00D4663E" w:rsidRPr="00C46820">
        <w:rPr>
          <w:rFonts w:ascii="Book Antiqua" w:hAnsi="Book Antiqua"/>
        </w:rPr>
        <w:t xml:space="preserve">he l’altro coniuge </w:t>
      </w:r>
      <w:r w:rsidRPr="00C46820">
        <w:rPr>
          <w:rFonts w:ascii="Book Antiqua" w:hAnsi="Book Antiqua"/>
        </w:rPr>
        <w:t xml:space="preserve"> provveda in via sussidiaria al mantenimento dei minori, in assenza di uno dei soggetti obbligati (Cassazione penale, Sez. </w:t>
      </w:r>
      <w:proofErr w:type="spellStart"/>
      <w:r w:rsidRPr="00C46820">
        <w:rPr>
          <w:rFonts w:ascii="Book Antiqua" w:hAnsi="Book Antiqua"/>
        </w:rPr>
        <w:t>VI</w:t>
      </w:r>
      <w:proofErr w:type="spellEnd"/>
      <w:r w:rsidRPr="00C46820">
        <w:rPr>
          <w:rFonts w:ascii="Book Antiqua" w:hAnsi="Book Antiqua"/>
        </w:rPr>
        <w:t xml:space="preserve">, sentenza 9 gennaio 2004 </w:t>
      </w:r>
      <w:r w:rsidRPr="00C46820">
        <w:rPr>
          <w:rFonts w:ascii="Book Antiqua" w:hAnsi="Book Antiqua"/>
        </w:rPr>
        <w:lastRenderedPageBreak/>
        <w:t xml:space="preserve">n. 17692). La condizione genitoriale, difatti, pone, sia pure sovente in differente misura, in capo ad entrambi i coniugi l’obbligo di provvedere alle esigenze della prole.   </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Da ultimo va valutato anche il dato della situazione economica del soggetto obbligato, potendo lo stesso venirsi a trovare in condizioni di indigenza con la conseguente impossibilità di adempiere alle proprie obbligazion</w:t>
      </w:r>
      <w:r w:rsidR="00D4663E" w:rsidRPr="00C46820">
        <w:rPr>
          <w:rFonts w:ascii="Book Antiqua" w:hAnsi="Book Antiqua"/>
        </w:rPr>
        <w:t>i</w:t>
      </w:r>
      <w:r w:rsidRPr="00C46820">
        <w:rPr>
          <w:rFonts w:ascii="Book Antiqua" w:hAnsi="Book Antiqua"/>
        </w:rPr>
        <w:t>.</w:t>
      </w:r>
      <w:r w:rsidR="00D4663E" w:rsidRPr="00C46820">
        <w:rPr>
          <w:rFonts w:ascii="Book Antiqua" w:hAnsi="Book Antiqua"/>
        </w:rPr>
        <w:t xml:space="preserve"> </w:t>
      </w:r>
      <w:r w:rsidRPr="00C46820">
        <w:rPr>
          <w:rFonts w:ascii="Book Antiqua" w:hAnsi="Book Antiqua"/>
        </w:rPr>
        <w:t xml:space="preserve">L’orientamento della Suprema Corte emerso sulla questione si rivela piuttosto rigoroso, escludendosi la configurazione del reato solamente laddove il debitore risulti assolutamente incapace di provvedere per ragioni indipendenti dalla sua volontà (Cassazione penale, Sez. </w:t>
      </w:r>
      <w:proofErr w:type="spellStart"/>
      <w:r w:rsidRPr="00C46820">
        <w:rPr>
          <w:rFonts w:ascii="Book Antiqua" w:hAnsi="Book Antiqua"/>
        </w:rPr>
        <w:t>VI</w:t>
      </w:r>
      <w:proofErr w:type="spellEnd"/>
      <w:r w:rsidRPr="00C46820">
        <w:rPr>
          <w:rFonts w:ascii="Book Antiqua" w:hAnsi="Book Antiqua"/>
        </w:rPr>
        <w:t>,  sent</w:t>
      </w:r>
      <w:r w:rsidR="000F7454" w:rsidRPr="00C46820">
        <w:rPr>
          <w:rFonts w:ascii="Book Antiqua" w:hAnsi="Book Antiqua"/>
        </w:rPr>
        <w:t>enza 27 aprile 2007  n. 22705).</w:t>
      </w:r>
      <w:r w:rsidR="00D4663E" w:rsidRPr="00C46820">
        <w:rPr>
          <w:rFonts w:ascii="Book Antiqua" w:hAnsi="Book Antiqua"/>
        </w:rPr>
        <w:t xml:space="preserve"> </w:t>
      </w:r>
      <w:r w:rsidRPr="00C46820">
        <w:rPr>
          <w:rFonts w:ascii="Book Antiqua" w:hAnsi="Book Antiqua"/>
        </w:rPr>
        <w:t>Condizioni di mera difficoltà economica, invece, non valgono ad esonerare il debitore dall’obbligo di adempiere, con la conseguenza che, mancando la corresponsione degli assegni, l’illecito di cui all’art. 570 c.p. risulterà  integrato.</w:t>
      </w:r>
      <w:r w:rsidR="00D4663E" w:rsidRPr="00C46820">
        <w:rPr>
          <w:rFonts w:ascii="Book Antiqua" w:hAnsi="Book Antiqua"/>
        </w:rPr>
        <w:t xml:space="preserve"> </w:t>
      </w:r>
      <w:r w:rsidRPr="00C46820">
        <w:rPr>
          <w:rFonts w:ascii="Book Antiqua" w:hAnsi="Book Antiqua"/>
        </w:rPr>
        <w:t>S</w:t>
      </w:r>
      <w:r w:rsidR="000F7454" w:rsidRPr="00C46820">
        <w:rPr>
          <w:rFonts w:ascii="Book Antiqua" w:hAnsi="Book Antiqua"/>
        </w:rPr>
        <w:t xml:space="preserve">ul piano probatorio, si ritiene </w:t>
      </w:r>
      <w:r w:rsidRPr="00C46820">
        <w:rPr>
          <w:rFonts w:ascii="Book Antiqua" w:hAnsi="Book Antiqua"/>
        </w:rPr>
        <w:t xml:space="preserve">che lo stato di indigenza vada adeguatamente dimostrato e non semplicemente allegato dal soggetto che l’invochi (Cassazione penale, Sez. </w:t>
      </w:r>
      <w:proofErr w:type="spellStart"/>
      <w:r w:rsidRPr="00C46820">
        <w:rPr>
          <w:rFonts w:ascii="Book Antiqua" w:hAnsi="Book Antiqua"/>
        </w:rPr>
        <w:t>VI</w:t>
      </w:r>
      <w:proofErr w:type="spellEnd"/>
      <w:r w:rsidRPr="00C46820">
        <w:rPr>
          <w:rFonts w:ascii="Book Antiqua" w:hAnsi="Book Antiqua"/>
        </w:rPr>
        <w:t>, sentenza  18 novembre 2004).</w:t>
      </w:r>
    </w:p>
    <w:p w:rsidR="00F23020" w:rsidRPr="00C46820" w:rsidRDefault="000F7454" w:rsidP="009C6738">
      <w:pPr>
        <w:spacing w:line="360" w:lineRule="auto"/>
        <w:ind w:left="851"/>
        <w:jc w:val="both"/>
        <w:rPr>
          <w:rFonts w:ascii="Book Antiqua" w:hAnsi="Book Antiqua"/>
        </w:rPr>
      </w:pPr>
      <w:r w:rsidRPr="00C46820">
        <w:rPr>
          <w:rFonts w:ascii="Book Antiqua" w:hAnsi="Book Antiqua"/>
        </w:rPr>
        <w:t>Altro</w:t>
      </w:r>
      <w:r w:rsidR="00F23020" w:rsidRPr="00C46820">
        <w:rPr>
          <w:rFonts w:ascii="Book Antiqua" w:hAnsi="Book Antiqua"/>
        </w:rPr>
        <w:t xml:space="preserve"> punto </w:t>
      </w:r>
      <w:r w:rsidRPr="00C46820">
        <w:rPr>
          <w:rFonts w:ascii="Book Antiqua" w:hAnsi="Book Antiqua"/>
        </w:rPr>
        <w:t xml:space="preserve">problematico è quello </w:t>
      </w:r>
      <w:r w:rsidR="00F23020" w:rsidRPr="00C46820">
        <w:rPr>
          <w:rFonts w:ascii="Book Antiqua" w:hAnsi="Book Antiqua"/>
        </w:rPr>
        <w:t xml:space="preserve">relativo alla eventuale sussistenza di una pluralità di reati, in ragione della presenza </w:t>
      </w:r>
      <w:r w:rsidRPr="00C46820">
        <w:rPr>
          <w:rFonts w:ascii="Book Antiqua" w:hAnsi="Book Antiqua"/>
        </w:rPr>
        <w:t>di più soggetti aventi diritto.</w:t>
      </w:r>
      <w:r w:rsidR="00D4663E" w:rsidRPr="00C46820">
        <w:rPr>
          <w:rFonts w:ascii="Book Antiqua" w:hAnsi="Book Antiqua"/>
        </w:rPr>
        <w:t xml:space="preserve"> </w:t>
      </w:r>
      <w:r w:rsidR="00F23020" w:rsidRPr="00C46820">
        <w:rPr>
          <w:rFonts w:ascii="Book Antiqua" w:hAnsi="Book Antiqua"/>
        </w:rPr>
        <w:t>Sul punto si e’ registrato un dibattito di non poco momento, composto dalle Sezioni Unite della Suprema Corte in tempi recenti (Cassazione penale,  Sez. Un., sentenza 20 dicembre 2007, n. 8413).</w:t>
      </w:r>
      <w:r w:rsidR="00D4663E" w:rsidRPr="00C46820">
        <w:rPr>
          <w:rFonts w:ascii="Book Antiqua" w:hAnsi="Book Antiqua"/>
        </w:rPr>
        <w:t xml:space="preserve"> </w:t>
      </w:r>
      <w:r w:rsidR="00F23020" w:rsidRPr="00C46820">
        <w:rPr>
          <w:rFonts w:ascii="Book Antiqua" w:hAnsi="Book Antiqua"/>
        </w:rPr>
        <w:t>L’orientamento maggioritario, facendo leva su presunti dati letterali (la norma non si riferisce a singoli individui ma al nucleo familiare tout court)</w:t>
      </w:r>
      <w:r w:rsidR="00D4663E" w:rsidRPr="00C46820">
        <w:rPr>
          <w:rFonts w:ascii="Book Antiqua" w:hAnsi="Book Antiqua"/>
        </w:rPr>
        <w:t xml:space="preserve"> e individuando nella famiglia </w:t>
      </w:r>
      <w:r w:rsidR="00F23020" w:rsidRPr="00C46820">
        <w:rPr>
          <w:rFonts w:ascii="Book Antiqua" w:hAnsi="Book Antiqua"/>
        </w:rPr>
        <w:t>intesa come entità a s</w:t>
      </w:r>
      <w:r w:rsidR="00F03169">
        <w:rPr>
          <w:rFonts w:ascii="Book Antiqua" w:hAnsi="Book Antiqua"/>
        </w:rPr>
        <w:t>é</w:t>
      </w:r>
      <w:r w:rsidR="00F23020" w:rsidRPr="00C46820">
        <w:rPr>
          <w:rFonts w:ascii="Book Antiqua" w:hAnsi="Book Antiqua"/>
        </w:rPr>
        <w:t>,</w:t>
      </w:r>
      <w:r w:rsidR="00D4663E" w:rsidRPr="00C46820">
        <w:rPr>
          <w:rFonts w:ascii="Book Antiqua" w:hAnsi="Book Antiqua"/>
        </w:rPr>
        <w:t xml:space="preserve"> distinta dai propri componenti,</w:t>
      </w:r>
      <w:r w:rsidR="00F23020" w:rsidRPr="00C46820">
        <w:rPr>
          <w:rFonts w:ascii="Book Antiqua" w:hAnsi="Book Antiqua"/>
        </w:rPr>
        <w:t xml:space="preserve"> il bene protetto dalla disposizione, giungeva ad escludere la pluralità di reati in presenza di condotte omissive poste in essere a danno di più  aventi diritto (Cassazione penale, Sez. 6, sentenz</w:t>
      </w:r>
      <w:r w:rsidRPr="00C46820">
        <w:rPr>
          <w:rFonts w:ascii="Book Antiqua" w:hAnsi="Book Antiqua"/>
        </w:rPr>
        <w:t>a 14 gennaio 2004 n. 1251).</w:t>
      </w:r>
      <w:r w:rsidR="00D4663E" w:rsidRPr="00C46820">
        <w:rPr>
          <w:rFonts w:ascii="Book Antiqua" w:hAnsi="Book Antiqua"/>
        </w:rPr>
        <w:t xml:space="preserve"> </w:t>
      </w:r>
      <w:r w:rsidR="00F23020" w:rsidRPr="00C46820">
        <w:rPr>
          <w:rFonts w:ascii="Book Antiqua" w:hAnsi="Book Antiqua"/>
        </w:rPr>
        <w:t xml:space="preserve">In termini opposti, altre pronunce della Cassazione, hanno sostenuto la sussistenza di più  reati, considerando oggetto di tutela i singoli individui che concorrono a formare il nucleo familiare (Cassazione penale, Sez. </w:t>
      </w:r>
      <w:proofErr w:type="spellStart"/>
      <w:r w:rsidR="00F23020" w:rsidRPr="00C46820">
        <w:rPr>
          <w:rFonts w:ascii="Book Antiqua" w:hAnsi="Book Antiqua"/>
        </w:rPr>
        <w:t>VI</w:t>
      </w:r>
      <w:proofErr w:type="spellEnd"/>
      <w:r w:rsidR="00F23020" w:rsidRPr="00C46820">
        <w:rPr>
          <w:rFonts w:ascii="Book Antiqua" w:hAnsi="Book Antiqua"/>
        </w:rPr>
        <w:t>, sentenza 19 giugno 2002 n. 36070).</w:t>
      </w:r>
    </w:p>
    <w:p w:rsidR="00D4663E" w:rsidRPr="00C46820" w:rsidRDefault="00F23020" w:rsidP="009C6738">
      <w:pPr>
        <w:spacing w:line="360" w:lineRule="auto"/>
        <w:ind w:left="851"/>
        <w:jc w:val="both"/>
        <w:rPr>
          <w:rFonts w:ascii="Book Antiqua" w:hAnsi="Book Antiqua"/>
        </w:rPr>
      </w:pPr>
      <w:r w:rsidRPr="00C46820">
        <w:rPr>
          <w:rFonts w:ascii="Book Antiqua" w:hAnsi="Book Antiqua"/>
        </w:rPr>
        <w:t>Il descritto contrasto, tuttavia, risulta superato dall’intervento delle Sezioni Unite cui si e’ fatto cenno.</w:t>
      </w:r>
      <w:r w:rsidR="00D4663E" w:rsidRPr="00C46820">
        <w:rPr>
          <w:rFonts w:ascii="Book Antiqua" w:hAnsi="Book Antiqua"/>
        </w:rPr>
        <w:t xml:space="preserve"> </w:t>
      </w:r>
      <w:r w:rsidRPr="00C46820">
        <w:rPr>
          <w:rFonts w:ascii="Book Antiqua" w:hAnsi="Book Antiqua"/>
        </w:rPr>
        <w:t xml:space="preserve">La Corte con la pronuncia in questione ha sposato la seconda </w:t>
      </w:r>
      <w:r w:rsidRPr="00C46820">
        <w:rPr>
          <w:rFonts w:ascii="Book Antiqua" w:hAnsi="Book Antiqua"/>
        </w:rPr>
        <w:lastRenderedPageBreak/>
        <w:t>delle soluzioni descritte</w:t>
      </w:r>
      <w:r w:rsidR="000F7454" w:rsidRPr="00C46820">
        <w:rPr>
          <w:rFonts w:ascii="Book Antiqua" w:hAnsi="Book Antiqua"/>
        </w:rPr>
        <w:t xml:space="preserve">: </w:t>
      </w:r>
      <w:r w:rsidRPr="00C46820">
        <w:rPr>
          <w:rFonts w:ascii="Book Antiqua" w:hAnsi="Book Antiqua"/>
        </w:rPr>
        <w:t xml:space="preserve">esaminando nel </w:t>
      </w:r>
      <w:r w:rsidR="000F7454" w:rsidRPr="00C46820">
        <w:rPr>
          <w:rFonts w:ascii="Book Antiqua" w:hAnsi="Book Antiqua"/>
        </w:rPr>
        <w:t>dettaglio l’art. 570 c.p., ha</w:t>
      </w:r>
      <w:r w:rsidRPr="00C46820">
        <w:rPr>
          <w:rFonts w:ascii="Book Antiqua" w:hAnsi="Book Antiqua"/>
        </w:rPr>
        <w:t xml:space="preserve"> evidenziato come la norma faccia riferimento ad un ventaglio di condotte di natura diversa che, fermo restando lo scopo di protezione della famiglia e dei rapporti assistenziali nel suo ambito maturati, mirano alla tutela specifica di beni di differente natura</w:t>
      </w:r>
      <w:r w:rsidR="000F7454" w:rsidRPr="00C46820">
        <w:rPr>
          <w:rFonts w:ascii="Book Antiqua" w:hAnsi="Book Antiqua"/>
        </w:rPr>
        <w:t>.</w:t>
      </w:r>
      <w:r w:rsidR="00D4663E" w:rsidRPr="00C46820">
        <w:rPr>
          <w:rFonts w:ascii="Book Antiqua" w:hAnsi="Book Antiqua"/>
        </w:rPr>
        <w:t xml:space="preserve"> </w:t>
      </w:r>
      <w:r w:rsidRPr="00C46820">
        <w:rPr>
          <w:rFonts w:ascii="Book Antiqua" w:hAnsi="Book Antiqua"/>
        </w:rPr>
        <w:t>Pertanto, l’abbandono del domicilio domestico di cui al primo comma dell</w:t>
      </w:r>
      <w:r w:rsidR="00D4663E" w:rsidRPr="00C46820">
        <w:rPr>
          <w:rFonts w:ascii="Book Antiqua" w:hAnsi="Book Antiqua"/>
        </w:rPr>
        <w:t>a previsione normativa, non può</w:t>
      </w:r>
      <w:r w:rsidRPr="00C46820">
        <w:rPr>
          <w:rFonts w:ascii="Book Antiqua" w:hAnsi="Book Antiqua"/>
        </w:rPr>
        <w:t xml:space="preserve"> che  configurare un unico reato, a</w:t>
      </w:r>
      <w:r w:rsidR="000F7454" w:rsidRPr="00C46820">
        <w:rPr>
          <w:rFonts w:ascii="Book Antiqua" w:hAnsi="Book Antiqua"/>
        </w:rPr>
        <w:t xml:space="preserve">tteso il fine di tutela </w:t>
      </w:r>
      <w:r w:rsidRPr="00C46820">
        <w:rPr>
          <w:rFonts w:ascii="Book Antiqua" w:hAnsi="Book Antiqua"/>
        </w:rPr>
        <w:t xml:space="preserve">della </w:t>
      </w:r>
      <w:r w:rsidR="000F7454" w:rsidRPr="00C46820">
        <w:rPr>
          <w:rFonts w:ascii="Book Antiqua" w:hAnsi="Book Antiqua"/>
        </w:rPr>
        <w:t>famiglia intesa nella sua unità</w:t>
      </w:r>
      <w:r w:rsidRPr="00C46820">
        <w:rPr>
          <w:rFonts w:ascii="Book Antiqua" w:hAnsi="Book Antiqua"/>
        </w:rPr>
        <w:t xml:space="preserve"> e considerato che non sarebbe ipotizzabile una protezione differenziata dei vari componenti della famiglia: non si può abbandonare il domicilio domestico soltanto nei confronti di un</w:t>
      </w:r>
      <w:r w:rsidR="000F7454" w:rsidRPr="00C46820">
        <w:rPr>
          <w:rFonts w:ascii="Book Antiqua" w:hAnsi="Book Antiqua"/>
        </w:rPr>
        <w:t>o dei componenti della famiglia</w:t>
      </w:r>
      <w:r w:rsidR="00D4663E" w:rsidRPr="00C46820">
        <w:rPr>
          <w:rFonts w:ascii="Book Antiqua" w:hAnsi="Book Antiqua"/>
        </w:rPr>
        <w:t xml:space="preserve">. </w:t>
      </w:r>
      <w:r w:rsidRPr="00C46820">
        <w:rPr>
          <w:rFonts w:ascii="Book Antiqua" w:hAnsi="Book Antiqua"/>
        </w:rPr>
        <w:t>Diversamente bisogna concludere per le ipotesi previste dall'art. 570 c.p., comma 2, mirando le stesse a tutelare non il concetto ast</w:t>
      </w:r>
      <w:r w:rsidR="00D4663E" w:rsidRPr="00C46820">
        <w:rPr>
          <w:rFonts w:ascii="Book Antiqua" w:hAnsi="Book Antiqua"/>
        </w:rPr>
        <w:t>ratto di unità familiare, bensì</w:t>
      </w:r>
      <w:r w:rsidRPr="00C46820">
        <w:rPr>
          <w:rFonts w:ascii="Book Antiqua" w:hAnsi="Book Antiqua"/>
        </w:rPr>
        <w:t xml:space="preserve"> la condizione patrimoniale del soggetto debole:in tali frangenti ben potrebbe, ad esempio, il soggetto obbligato adempiere le proprie obbligazioni nei confronti di alcuni soltanto degli aventi diritto.</w:t>
      </w:r>
      <w:r w:rsidR="00D4663E" w:rsidRPr="00C46820">
        <w:rPr>
          <w:rFonts w:ascii="Book Antiqua" w:hAnsi="Book Antiqua"/>
        </w:rPr>
        <w:t xml:space="preserve"> </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 xml:space="preserve">A sostegno della soluzione della </w:t>
      </w:r>
      <w:r w:rsidR="00D4663E" w:rsidRPr="00C46820">
        <w:rPr>
          <w:rFonts w:ascii="Book Antiqua" w:hAnsi="Book Antiqua"/>
        </w:rPr>
        <w:t>pluralità</w:t>
      </w:r>
      <w:r w:rsidRPr="00C46820">
        <w:rPr>
          <w:rFonts w:ascii="Book Antiqua" w:hAnsi="Book Antiqua"/>
        </w:rPr>
        <w:t xml:space="preserve"> di reati, inoltre, la Corte ha fatto riferimento a quanto di analogo opinato in merito ad un altro reato posto a tutela della famiglia: l’art. 572 c.p.</w:t>
      </w:r>
    </w:p>
    <w:p w:rsidR="00F23020" w:rsidRPr="00C46820" w:rsidRDefault="00F23020" w:rsidP="009C6738">
      <w:pPr>
        <w:spacing w:line="360" w:lineRule="auto"/>
        <w:ind w:left="851"/>
        <w:jc w:val="both"/>
        <w:rPr>
          <w:rFonts w:ascii="Book Antiqua" w:hAnsi="Book Antiqua"/>
        </w:rPr>
      </w:pPr>
      <w:r w:rsidRPr="00C46820">
        <w:rPr>
          <w:rFonts w:ascii="Book Antiqua" w:hAnsi="Book Antiqua"/>
        </w:rPr>
        <w:t>Anche in caso di maltrattamenti in famiglia, difatti, si e’ ritenuto, che in presenza di più soggetti passivi, si consumino più episodi delittuosi (Cassazione penale, Sez. 6, sentenza 21 gennaio 2003 n. 7781).</w:t>
      </w:r>
    </w:p>
    <w:p w:rsidR="00D4663E" w:rsidRPr="00C46820" w:rsidRDefault="00D4663E" w:rsidP="009C6738">
      <w:pPr>
        <w:spacing w:line="360" w:lineRule="auto"/>
        <w:ind w:left="851"/>
        <w:jc w:val="both"/>
        <w:rPr>
          <w:rFonts w:ascii="Book Antiqua" w:hAnsi="Book Antiqua"/>
          <w:b/>
        </w:rPr>
      </w:pPr>
    </w:p>
    <w:p w:rsidR="0042078E" w:rsidRPr="00C46820" w:rsidRDefault="0042078E" w:rsidP="009C6738">
      <w:pPr>
        <w:spacing w:line="360" w:lineRule="auto"/>
        <w:ind w:left="851"/>
        <w:jc w:val="both"/>
        <w:rPr>
          <w:rFonts w:ascii="Book Antiqua" w:hAnsi="Book Antiqua"/>
          <w:b/>
        </w:rPr>
      </w:pPr>
      <w:r w:rsidRPr="00C46820">
        <w:rPr>
          <w:rFonts w:ascii="Book Antiqua" w:hAnsi="Book Antiqua"/>
          <w:b/>
        </w:rPr>
        <w:t>Risarcimento del danno morale in capo ai prossimi congiunti della vittima (c. d. danno rifless</w:t>
      </w:r>
      <w:r w:rsidR="00C03A81" w:rsidRPr="00C46820">
        <w:rPr>
          <w:rFonts w:ascii="Book Antiqua" w:hAnsi="Book Antiqua"/>
          <w:b/>
        </w:rPr>
        <w:t>o).</w:t>
      </w:r>
    </w:p>
    <w:p w:rsidR="00A50D2C" w:rsidRPr="00C46820" w:rsidRDefault="00A50D2C" w:rsidP="009C6738">
      <w:pPr>
        <w:spacing w:line="360" w:lineRule="auto"/>
        <w:ind w:left="851"/>
        <w:jc w:val="both"/>
        <w:rPr>
          <w:rFonts w:ascii="Book Antiqua" w:hAnsi="Book Antiqua"/>
          <w:b/>
        </w:rPr>
      </w:pPr>
    </w:p>
    <w:p w:rsidR="0042078E" w:rsidRPr="00C46820" w:rsidRDefault="00C03A81" w:rsidP="009C6738">
      <w:pPr>
        <w:spacing w:line="360" w:lineRule="auto"/>
        <w:ind w:left="851"/>
        <w:jc w:val="both"/>
        <w:rPr>
          <w:rStyle w:val="carpredefinitoparagrafo1"/>
          <w:rFonts w:ascii="Book Antiqua" w:hAnsi="Book Antiqua"/>
          <w:iCs/>
        </w:rPr>
      </w:pPr>
      <w:r w:rsidRPr="00C46820">
        <w:rPr>
          <w:rStyle w:val="carpredefinitoparagrafo1"/>
          <w:rFonts w:ascii="Book Antiqua" w:hAnsi="Book Antiqua"/>
          <w:bCs/>
          <w:iCs/>
        </w:rPr>
        <w:t>I</w:t>
      </w:r>
      <w:r w:rsidR="0042078E" w:rsidRPr="00C46820">
        <w:rPr>
          <w:rStyle w:val="carpredefinitoparagrafo1"/>
          <w:rFonts w:ascii="Book Antiqua" w:hAnsi="Book Antiqua"/>
          <w:bCs/>
          <w:iCs/>
        </w:rPr>
        <w:t xml:space="preserve"> danni c. d. “riflessi” o “da rimbalzo” </w:t>
      </w:r>
      <w:r w:rsidR="0042078E" w:rsidRPr="00C46820">
        <w:rPr>
          <w:rStyle w:val="carpredefinitoparagrafo1"/>
          <w:rFonts w:ascii="Book Antiqua" w:hAnsi="Book Antiqua"/>
          <w:iCs/>
        </w:rPr>
        <w:t xml:space="preserve">possono essere definiti come quei danni patiti da persone (c. d. vittime secondarie), diverse dalla vittima dell'illecito (c. d. vittima primaria), ma legate a questa da particolari rapporti familiari, affettivi o anche economici. </w:t>
      </w:r>
    </w:p>
    <w:p w:rsidR="0042078E" w:rsidRPr="00C46820" w:rsidRDefault="0042078E" w:rsidP="009C6738">
      <w:pPr>
        <w:spacing w:line="360" w:lineRule="auto"/>
        <w:ind w:left="851"/>
        <w:jc w:val="both"/>
        <w:rPr>
          <w:rStyle w:val="carpredefinitoparagrafo1"/>
          <w:rFonts w:ascii="Book Antiqua" w:hAnsi="Book Antiqua"/>
          <w:iCs/>
        </w:rPr>
      </w:pPr>
      <w:r w:rsidRPr="00C46820">
        <w:rPr>
          <w:rStyle w:val="carpredefinitoparagrafo1"/>
          <w:rFonts w:ascii="Book Antiqua" w:hAnsi="Book Antiqua"/>
          <w:iCs/>
        </w:rPr>
        <w:t xml:space="preserve">La particolarità di tali figure di danno si ravvisa nel non esaurirsi nella sfera patrimoniale del soggetto leso. </w:t>
      </w:r>
    </w:p>
    <w:p w:rsidR="00942614" w:rsidRPr="00C46820" w:rsidRDefault="0042078E" w:rsidP="009C6738">
      <w:pPr>
        <w:spacing w:line="360" w:lineRule="auto"/>
        <w:ind w:left="851"/>
        <w:jc w:val="both"/>
        <w:rPr>
          <w:rStyle w:val="carpredefinitoparagrafo1"/>
          <w:rFonts w:ascii="Book Antiqua" w:hAnsi="Book Antiqua"/>
          <w:iCs/>
        </w:rPr>
      </w:pPr>
      <w:r w:rsidRPr="00C46820">
        <w:rPr>
          <w:rStyle w:val="carpredefinitoparagrafo1"/>
          <w:rFonts w:ascii="Book Antiqua" w:hAnsi="Book Antiqua"/>
          <w:iCs/>
        </w:rPr>
        <w:t xml:space="preserve">Un tale danno può avere la natura più varia: patrimoniale, biologica, morale, esistenziale: comunque, il denominatore comune è che esso presuppone il danno </w:t>
      </w:r>
      <w:r w:rsidRPr="00C46820">
        <w:rPr>
          <w:rStyle w:val="carpredefinitoparagrafo1"/>
          <w:rFonts w:ascii="Book Antiqua" w:hAnsi="Book Antiqua"/>
          <w:iCs/>
        </w:rPr>
        <w:lastRenderedPageBreak/>
        <w:t>già subito da un altro soggetto, da cui deriva la propagazione.</w:t>
      </w:r>
      <w:r w:rsidR="00942614" w:rsidRPr="00C46820">
        <w:rPr>
          <w:rStyle w:val="carpredefinitoparagrafo1"/>
          <w:rFonts w:ascii="Book Antiqua" w:hAnsi="Book Antiqua"/>
          <w:iCs/>
        </w:rPr>
        <w:t xml:space="preserve"> </w:t>
      </w:r>
      <w:r w:rsidRPr="00C46820">
        <w:rPr>
          <w:rStyle w:val="carpredefinitoparagrafo1"/>
          <w:rFonts w:ascii="Book Antiqua" w:hAnsi="Book Antiqua"/>
          <w:iCs/>
        </w:rPr>
        <w:t>Esempi classici riguardano la morte della vittima primaria, cui consegue in capo ai congiunti la lesione dei diritto di credito al mantenimento, oppure il danno alla salute per lo shock patito, o comunque la sofferenza interior</w:t>
      </w:r>
      <w:r w:rsidR="00942614" w:rsidRPr="00C46820">
        <w:rPr>
          <w:rStyle w:val="carpredefinitoparagrafo1"/>
          <w:rFonts w:ascii="Book Antiqua" w:hAnsi="Book Antiqua"/>
          <w:iCs/>
        </w:rPr>
        <w:t xml:space="preserve">e per la grave perdita. </w:t>
      </w:r>
    </w:p>
    <w:p w:rsidR="0042078E" w:rsidRPr="00C46820" w:rsidRDefault="00942614" w:rsidP="009C6738">
      <w:pPr>
        <w:spacing w:line="360" w:lineRule="auto"/>
        <w:ind w:left="851"/>
        <w:jc w:val="both"/>
        <w:rPr>
          <w:rStyle w:val="carpredefinitoparagrafo1"/>
          <w:rFonts w:ascii="Book Antiqua" w:hAnsi="Book Antiqua"/>
          <w:iCs/>
        </w:rPr>
      </w:pPr>
      <w:r w:rsidRPr="00C46820">
        <w:rPr>
          <w:rStyle w:val="carpredefinitoparagrafo1"/>
          <w:rFonts w:ascii="Book Antiqua" w:hAnsi="Book Antiqua"/>
          <w:iCs/>
        </w:rPr>
        <w:t xml:space="preserve"> I</w:t>
      </w:r>
      <w:r w:rsidR="0042078E" w:rsidRPr="00C46820">
        <w:rPr>
          <w:rStyle w:val="carpredefinitoparagrafo1"/>
          <w:rFonts w:ascii="Book Antiqua" w:hAnsi="Book Antiqua"/>
          <w:iCs/>
        </w:rPr>
        <w:t xml:space="preserve">l fenomeno del c. d. rimbalzo è astrattamente ammissibile anche in caso di mere lesioni, più o meno gravi. </w:t>
      </w:r>
    </w:p>
    <w:p w:rsidR="0042078E" w:rsidRPr="00C46820" w:rsidRDefault="0042078E" w:rsidP="009C6738">
      <w:pPr>
        <w:spacing w:line="360" w:lineRule="auto"/>
        <w:ind w:left="851"/>
        <w:jc w:val="both"/>
        <w:rPr>
          <w:rStyle w:val="carpredefinitoparagrafo1"/>
          <w:rFonts w:ascii="Book Antiqua" w:eastAsia="Times-Roman" w:hAnsi="Book Antiqua" w:cs="Times-Roman"/>
          <w:iCs/>
        </w:rPr>
      </w:pPr>
      <w:r w:rsidRPr="00C46820">
        <w:rPr>
          <w:rStyle w:val="carpredefinitoparagrafo1"/>
          <w:rFonts w:ascii="Book Antiqua" w:eastAsia="Times-Roman" w:hAnsi="Book Antiqua" w:cs="Times-Roman"/>
          <w:iCs/>
        </w:rPr>
        <w:t xml:space="preserve">Per un corretto inquadramento del problema è opportuno distinguere in primo luogo il </w:t>
      </w:r>
      <w:r w:rsidRPr="00C46820">
        <w:rPr>
          <w:rFonts w:ascii="Book Antiqua" w:eastAsia="Times-Roman" w:hAnsi="Book Antiqua"/>
        </w:rPr>
        <w:t xml:space="preserve">caso in cui si verifichi la morte della vittima da quello in cui tale soggetto abbia subito delle lesioni più o meno gravi ma sia ancora in vita. Il rilievo della distinzione riguarda i soggetti che possono vantare diritti in conseguenza dell’evento lesivo. Nel primo caso, infatti, saranno soggetti diversi dalla vittima ad agire in giudizio: eredi, creditori, e più in generale chiunque ritenga di aver subito un danno in seguito alla morte della vittima. Nelle ipotesi di lesioni, esso può invece essere domandato sia dalla vittima principale del fatto </w:t>
      </w:r>
      <w:r w:rsidRPr="00C46820">
        <w:rPr>
          <w:rStyle w:val="carpredefinitoparagrafo1"/>
          <w:rFonts w:ascii="Book Antiqua" w:eastAsia="Times-Roman" w:hAnsi="Book Antiqua" w:cs="Times-Roman"/>
          <w:iCs/>
        </w:rPr>
        <w:t xml:space="preserve">illecito che dai danneggiati di riflesso. </w:t>
      </w:r>
    </w:p>
    <w:p w:rsidR="0042078E" w:rsidRPr="00C46820" w:rsidRDefault="00C03A81" w:rsidP="009C6738">
      <w:pPr>
        <w:spacing w:line="360" w:lineRule="auto"/>
        <w:ind w:left="851"/>
        <w:jc w:val="both"/>
        <w:rPr>
          <w:rStyle w:val="carpredefinitoparagrafo1"/>
          <w:rFonts w:ascii="Book Antiqua" w:eastAsia="Times-Roman" w:hAnsi="Book Antiqua" w:cs="Times-Roman"/>
          <w:iCs/>
        </w:rPr>
      </w:pPr>
      <w:r w:rsidRPr="00C46820">
        <w:rPr>
          <w:rStyle w:val="carpredefinitoparagrafo1"/>
          <w:rFonts w:ascii="Book Antiqua" w:eastAsia="Times-Roman" w:hAnsi="Book Antiqua" w:cs="Times-Roman"/>
          <w:iCs/>
        </w:rPr>
        <w:t>G</w:t>
      </w:r>
      <w:r w:rsidR="0042078E" w:rsidRPr="00C46820">
        <w:rPr>
          <w:rStyle w:val="carpredefinitoparagrafo1"/>
          <w:rFonts w:ascii="Book Antiqua" w:eastAsia="Times-Roman" w:hAnsi="Book Antiqua" w:cs="Times-Roman"/>
          <w:iCs/>
        </w:rPr>
        <w:t xml:space="preserve">li orientamenti tradizionali, sia giurisprudenziali sia dottrinali, hanno sempre negato la risarcibilità </w:t>
      </w:r>
      <w:r w:rsidR="0042078E" w:rsidRPr="00C46820">
        <w:rPr>
          <w:rStyle w:val="carpredefinitoparagrafo1"/>
          <w:rFonts w:ascii="Book Antiqua" w:eastAsia="Times-Roman" w:hAnsi="Book Antiqua" w:cs="Times-Roman"/>
          <w:i/>
          <w:iCs/>
        </w:rPr>
        <w:t>iure</w:t>
      </w:r>
      <w:r w:rsidR="0042078E" w:rsidRPr="00C46820">
        <w:rPr>
          <w:rStyle w:val="carpredefinitoparagrafo1"/>
          <w:rFonts w:ascii="Book Antiqua" w:eastAsia="Times-Roman" w:hAnsi="Book Antiqua" w:cs="Times-Roman"/>
          <w:iCs/>
        </w:rPr>
        <w:t xml:space="preserve"> </w:t>
      </w:r>
      <w:r w:rsidR="0042078E" w:rsidRPr="00C46820">
        <w:rPr>
          <w:rStyle w:val="carpredefinitoparagrafo1"/>
          <w:rFonts w:ascii="Book Antiqua" w:eastAsia="Times-Roman" w:hAnsi="Book Antiqua" w:cs="Times-Roman"/>
          <w:i/>
          <w:iCs/>
        </w:rPr>
        <w:t>proprio</w:t>
      </w:r>
      <w:r w:rsidR="0042078E" w:rsidRPr="00C46820">
        <w:rPr>
          <w:rStyle w:val="carpredefinitoparagrafo1"/>
          <w:rFonts w:ascii="Book Antiqua" w:eastAsia="Times-Roman" w:hAnsi="Book Antiqua" w:cs="Times-Roman"/>
          <w:iCs/>
        </w:rPr>
        <w:t xml:space="preserve"> del danno non patrimoniale c. d. “da riflesso”. Infatti, la giurisprudenza di legittimità di qualche tempo fa escludeva</w:t>
      </w:r>
      <w:r w:rsidRPr="00C46820">
        <w:rPr>
          <w:rStyle w:val="carpredefinitoparagrafo1"/>
          <w:rFonts w:ascii="Book Antiqua" w:eastAsia="Times-Roman" w:hAnsi="Book Antiqua" w:cs="Times-Roman"/>
          <w:iCs/>
        </w:rPr>
        <w:t>,</w:t>
      </w:r>
      <w:r w:rsidR="00F03169">
        <w:rPr>
          <w:rStyle w:val="carpredefinitoparagrafo1"/>
          <w:rFonts w:ascii="Book Antiqua" w:eastAsia="Times-Roman" w:hAnsi="Book Antiqua" w:cs="Times-Roman"/>
          <w:iCs/>
        </w:rPr>
        <w:t xml:space="preserve"> </w:t>
      </w:r>
      <w:r w:rsidRPr="00C46820">
        <w:rPr>
          <w:rStyle w:val="carpredefinitoparagrafo1"/>
          <w:rFonts w:ascii="Book Antiqua" w:eastAsia="Times-Roman" w:hAnsi="Book Antiqua" w:cs="Times-Roman"/>
          <w:iCs/>
        </w:rPr>
        <w:t xml:space="preserve">ad esempio, </w:t>
      </w:r>
      <w:r w:rsidR="0042078E" w:rsidRPr="00C46820">
        <w:rPr>
          <w:rStyle w:val="carpredefinitoparagrafo1"/>
          <w:rFonts w:ascii="Book Antiqua" w:eastAsia="Times-Roman" w:hAnsi="Book Antiqua" w:cs="Times-Roman"/>
          <w:iCs/>
        </w:rPr>
        <w:t xml:space="preserve"> che i prossimi congiunti della persona offesa dal reato di lesioni personali, ancorché di minore età, avessero diritto al risarcimento dei danni non patrimoniali, che peraltro veniva riconosciuto nel caso di morte della vittima (Cfr. Cass. Civ., sez. III, 11.02.1998, n. 1421, </w:t>
      </w:r>
      <w:proofErr w:type="spellStart"/>
      <w:r w:rsidR="0042078E" w:rsidRPr="00C46820">
        <w:rPr>
          <w:rStyle w:val="carpredefinitoparagrafo1"/>
          <w:rFonts w:ascii="Book Antiqua" w:eastAsia="Times-Roman" w:hAnsi="Book Antiqua" w:cs="Times-Roman"/>
          <w:iCs/>
        </w:rPr>
        <w:t>conf</w:t>
      </w:r>
      <w:proofErr w:type="spellEnd"/>
      <w:r w:rsidR="0042078E" w:rsidRPr="00C46820">
        <w:rPr>
          <w:rStyle w:val="carpredefinitoparagrafo1"/>
          <w:rFonts w:ascii="Book Antiqua" w:eastAsia="Times-Roman" w:hAnsi="Book Antiqua" w:cs="Times-Roman"/>
          <w:iCs/>
        </w:rPr>
        <w:t xml:space="preserve">. da Cass. Civ. , Sez. </w:t>
      </w:r>
      <w:proofErr w:type="spellStart"/>
      <w:r w:rsidR="0042078E" w:rsidRPr="00C46820">
        <w:rPr>
          <w:rStyle w:val="carpredefinitoparagrafo1"/>
          <w:rFonts w:ascii="Book Antiqua" w:eastAsia="Times-Roman" w:hAnsi="Book Antiqua" w:cs="Times-Roman"/>
          <w:iCs/>
        </w:rPr>
        <w:t>Lav</w:t>
      </w:r>
      <w:proofErr w:type="spellEnd"/>
      <w:r w:rsidR="0042078E" w:rsidRPr="00C46820">
        <w:rPr>
          <w:rStyle w:val="carpredefinitoparagrafo1"/>
          <w:rFonts w:ascii="Book Antiqua" w:eastAsia="Times-Roman" w:hAnsi="Book Antiqua" w:cs="Times-Roman"/>
          <w:iCs/>
        </w:rPr>
        <w:t>., 23.02.2000, n. 2037).</w:t>
      </w:r>
      <w:r w:rsidR="00942614" w:rsidRPr="00C46820">
        <w:rPr>
          <w:rStyle w:val="carpredefinitoparagrafo1"/>
          <w:rFonts w:ascii="Book Antiqua" w:eastAsia="Times-Roman" w:hAnsi="Book Antiqua" w:cs="Times-Roman"/>
          <w:iCs/>
        </w:rPr>
        <w:t xml:space="preserve"> </w:t>
      </w:r>
      <w:r w:rsidR="0042078E" w:rsidRPr="00C46820">
        <w:rPr>
          <w:rStyle w:val="carpredefinitoparagrafo1"/>
          <w:rFonts w:ascii="Book Antiqua" w:eastAsia="Times-Roman" w:hAnsi="Book Antiqua" w:cs="Times-Roman"/>
          <w:iCs/>
        </w:rPr>
        <w:t xml:space="preserve">A sostegno di questa impostazione la </w:t>
      </w:r>
      <w:r w:rsidR="00942614" w:rsidRPr="00C46820">
        <w:rPr>
          <w:rStyle w:val="carpredefinitoparagrafo1"/>
          <w:rFonts w:ascii="Book Antiqua" w:eastAsia="Times-Roman" w:hAnsi="Book Antiqua" w:cs="Times-Roman"/>
          <w:iCs/>
        </w:rPr>
        <w:t xml:space="preserve">giurisprudenza portava </w:t>
      </w:r>
      <w:r w:rsidR="0042078E" w:rsidRPr="00C46820">
        <w:rPr>
          <w:rStyle w:val="carpredefinitoparagrafo1"/>
          <w:rFonts w:ascii="Book Antiqua" w:eastAsia="Times-Roman" w:hAnsi="Book Antiqua" w:cs="Times-Roman"/>
          <w:iCs/>
        </w:rPr>
        <w:t>una lettura restrittiva dell'</w:t>
      </w:r>
      <w:r w:rsidR="0042078E" w:rsidRPr="00C46820">
        <w:rPr>
          <w:rStyle w:val="carpredefinitoparagrafo1"/>
          <w:rFonts w:ascii="Book Antiqua" w:eastAsia="Times-Roman" w:hAnsi="Book Antiqua" w:cs="Times-Roman"/>
          <w:bCs/>
          <w:iCs/>
        </w:rPr>
        <w:t>art.</w:t>
      </w:r>
      <w:r w:rsidR="0042078E" w:rsidRPr="00C46820">
        <w:rPr>
          <w:rStyle w:val="carpredefinitoparagrafo1"/>
          <w:rFonts w:ascii="Book Antiqua" w:eastAsia="Times-Roman" w:hAnsi="Book Antiqua" w:cs="Times-Roman"/>
          <w:b/>
          <w:bCs/>
          <w:iCs/>
        </w:rPr>
        <w:t xml:space="preserve"> </w:t>
      </w:r>
      <w:r w:rsidR="0042078E" w:rsidRPr="00C46820">
        <w:rPr>
          <w:rStyle w:val="carpredefinitoparagrafo1"/>
          <w:rFonts w:ascii="Book Antiqua" w:eastAsia="Times-Roman" w:hAnsi="Book Antiqua" w:cs="Times-Roman"/>
          <w:bCs/>
          <w:iCs/>
        </w:rPr>
        <w:t>1223 cod. civ.</w:t>
      </w:r>
      <w:r w:rsidR="0042078E" w:rsidRPr="00C46820">
        <w:rPr>
          <w:rStyle w:val="carpredefinitoparagrafo1"/>
          <w:rFonts w:ascii="Book Antiqua" w:eastAsia="Times-Roman" w:hAnsi="Book Antiqua" w:cs="Times-Roman"/>
          <w:iCs/>
        </w:rPr>
        <w:t>, dietro la quale si leggeva la preoccupazione di un eccessivo ed incontrollabile ampliamento dell'area risarcibile.</w:t>
      </w:r>
      <w:r w:rsidR="00942614" w:rsidRPr="00C46820">
        <w:rPr>
          <w:rStyle w:val="carpredefinitoparagrafo1"/>
          <w:rFonts w:ascii="Book Antiqua" w:eastAsia="Times-Roman" w:hAnsi="Book Antiqua" w:cs="Times-Roman"/>
          <w:iCs/>
        </w:rPr>
        <w:t xml:space="preserve"> </w:t>
      </w:r>
      <w:r w:rsidR="0042078E" w:rsidRPr="00C46820">
        <w:rPr>
          <w:rStyle w:val="carpredefinitoparagrafo1"/>
          <w:rFonts w:ascii="Book Antiqua" w:eastAsia="Times-Roman" w:hAnsi="Book Antiqua" w:cs="Times-Roman"/>
          <w:iCs/>
        </w:rPr>
        <w:t xml:space="preserve">In conseguenza di tale </w:t>
      </w:r>
      <w:r w:rsidR="00942614" w:rsidRPr="00C46820">
        <w:rPr>
          <w:rStyle w:val="carpredefinitoparagrafo1"/>
          <w:rFonts w:ascii="Book Antiqua" w:eastAsia="Times-Roman" w:hAnsi="Book Antiqua" w:cs="Times-Roman"/>
          <w:iCs/>
        </w:rPr>
        <w:t>impostazione</w:t>
      </w:r>
      <w:r w:rsidR="0042078E" w:rsidRPr="00C46820">
        <w:rPr>
          <w:rStyle w:val="carpredefinitoparagrafo1"/>
          <w:rFonts w:ascii="Book Antiqua" w:eastAsia="Times-Roman" w:hAnsi="Book Antiqua" w:cs="Times-Roman"/>
          <w:iCs/>
        </w:rPr>
        <w:t xml:space="preserve"> non si sarebbe potuto configurare per</w:t>
      </w:r>
      <w:r w:rsidRPr="00C46820">
        <w:rPr>
          <w:rStyle w:val="carpredefinitoparagrafo1"/>
          <w:rFonts w:ascii="Book Antiqua" w:eastAsia="Times-Roman" w:hAnsi="Book Antiqua" w:cs="Times-Roman"/>
          <w:iCs/>
        </w:rPr>
        <w:t xml:space="preserve"> i prossimi congiunti di un minore</w:t>
      </w:r>
      <w:r w:rsidR="0042078E" w:rsidRPr="00C46820">
        <w:rPr>
          <w:rStyle w:val="carpredefinitoparagrafo1"/>
          <w:rFonts w:ascii="Book Antiqua" w:eastAsia="Times-Roman" w:hAnsi="Book Antiqua" w:cs="Times-Roman"/>
          <w:iCs/>
        </w:rPr>
        <w:t xml:space="preserve"> un danno morale, essendo quest'ultimo solo una conseguenza mediata e indiretta della lesione sof</w:t>
      </w:r>
      <w:r w:rsidR="00942614" w:rsidRPr="00C46820">
        <w:rPr>
          <w:rStyle w:val="carpredefinitoparagrafo1"/>
          <w:rFonts w:ascii="Book Antiqua" w:eastAsia="Times-Roman" w:hAnsi="Book Antiqua" w:cs="Times-Roman"/>
          <w:iCs/>
        </w:rPr>
        <w:t>ferta direttamente dal piccolo</w:t>
      </w:r>
      <w:r w:rsidR="0042078E" w:rsidRPr="00C46820">
        <w:rPr>
          <w:rStyle w:val="carpredefinitoparagrafo1"/>
          <w:rFonts w:ascii="Book Antiqua" w:eastAsia="Times-Roman" w:hAnsi="Book Antiqua" w:cs="Times-Roman"/>
          <w:iCs/>
        </w:rPr>
        <w:t>.</w:t>
      </w:r>
    </w:p>
    <w:p w:rsidR="0042078E" w:rsidRPr="00C46820" w:rsidRDefault="0042078E" w:rsidP="009C6738">
      <w:pPr>
        <w:spacing w:line="360" w:lineRule="auto"/>
        <w:ind w:left="851"/>
        <w:jc w:val="both"/>
        <w:rPr>
          <w:rFonts w:ascii="Book Antiqua" w:eastAsia="Times-Roman" w:hAnsi="Book Antiqua"/>
        </w:rPr>
      </w:pPr>
      <w:r w:rsidRPr="00C46820">
        <w:rPr>
          <w:rStyle w:val="carpredefinitoparagrafo1"/>
          <w:rFonts w:ascii="Book Antiqua" w:eastAsia="Times-Roman" w:hAnsi="Book Antiqua" w:cs="Times-Roman"/>
          <w:iCs/>
        </w:rPr>
        <w:t xml:space="preserve">Tuttavia, un altro filone interpretativo della questione, nell'ambito del Supremo Collegio di legittimità, sviluppava una rivisitazione del nesso di causalità che legava evento e conseguenze negative sulla sfera dei congiunti, facendo così risultare insufficiente il riferimento al disposto di cui all'art. 1223 cod. civ. per </w:t>
      </w:r>
      <w:r w:rsidRPr="00C46820">
        <w:rPr>
          <w:rStyle w:val="carpredefinitoparagrafo1"/>
          <w:rFonts w:ascii="Book Antiqua" w:eastAsia="Times-Roman" w:hAnsi="Book Antiqua" w:cs="Times-Roman"/>
          <w:iCs/>
        </w:rPr>
        <w:lastRenderedPageBreak/>
        <w:t>escludere il risarcimento del danno morale in favore degli stessi congiunti del leso, poiché non vi era dubbio che il loro stato di sofferenza psichica e morale trovasse causa efficiente, per quanto mediata, pur sempre nel fatto illecito del terzo nei confronti del soggetto leso (</w:t>
      </w:r>
      <w:r w:rsidRPr="00C46820">
        <w:rPr>
          <w:rStyle w:val="carpredefinitoparagrafo1"/>
          <w:rFonts w:ascii="Book Antiqua" w:eastAsia="Times-Roman" w:hAnsi="Book Antiqua" w:cs="Times-Roman"/>
          <w:b/>
          <w:bCs/>
          <w:i/>
          <w:iCs/>
        </w:rPr>
        <w:t>c. d. teoria della causalità adeguata</w:t>
      </w:r>
      <w:r w:rsidRPr="00C46820">
        <w:rPr>
          <w:rStyle w:val="carpredefinitoparagrafo1"/>
          <w:rFonts w:ascii="Book Antiqua" w:eastAsia="Times-Roman" w:hAnsi="Book Antiqua" w:cs="Times-Roman"/>
          <w:iCs/>
        </w:rPr>
        <w:t xml:space="preserve">) (Cfr. Cass. Civ., sez. III, 23.04.1998, n. 4186). In tal modo la Corte, quindi, esaminava la compatibilità della soluzione </w:t>
      </w:r>
      <w:r w:rsidRPr="00C46820">
        <w:rPr>
          <w:rFonts w:ascii="Book Antiqua" w:eastAsia="Times-Roman" w:hAnsi="Book Antiqua"/>
        </w:rPr>
        <w:t xml:space="preserve">proposta con l’art. 2059 c.c., sostenendo che sia per quanto riguardava la legittimazione ad agire, sia per ciò che atteneva alla natura e alla funzione dell’istituto del risarcimento del danno </w:t>
      </w:r>
      <w:r w:rsidRPr="00C46820">
        <w:rPr>
          <w:rFonts w:ascii="Book Antiqua" w:eastAsia="Times-Italic" w:hAnsi="Book Antiqua" w:cs="Times-Italic"/>
          <w:i/>
        </w:rPr>
        <w:t xml:space="preserve">ex </w:t>
      </w:r>
      <w:r w:rsidRPr="00C46820">
        <w:rPr>
          <w:rFonts w:ascii="Book Antiqua" w:eastAsia="Times-Roman" w:hAnsi="Book Antiqua"/>
        </w:rPr>
        <w:t>art. 2059 cod. civ., non si rinvenivano motivi che potessero escludere il diritto al risarcimento.</w:t>
      </w:r>
    </w:p>
    <w:p w:rsidR="0042078E" w:rsidRPr="00C46820" w:rsidRDefault="00A5009B" w:rsidP="009C6738">
      <w:pPr>
        <w:spacing w:line="360" w:lineRule="auto"/>
        <w:ind w:left="851"/>
        <w:jc w:val="both"/>
        <w:rPr>
          <w:rFonts w:ascii="Book Antiqua" w:eastAsia="Times-Roman" w:hAnsi="Book Antiqua"/>
        </w:rPr>
      </w:pPr>
      <w:r w:rsidRPr="00C46820">
        <w:rPr>
          <w:rFonts w:ascii="Book Antiqua" w:eastAsia="Times-Roman" w:hAnsi="Book Antiqua"/>
        </w:rPr>
        <w:t>L</w:t>
      </w:r>
      <w:r w:rsidR="0042078E" w:rsidRPr="00C46820">
        <w:rPr>
          <w:rFonts w:ascii="Book Antiqua" w:eastAsia="Times-Roman" w:hAnsi="Book Antiqua"/>
        </w:rPr>
        <w:t xml:space="preserve">e </w:t>
      </w:r>
      <w:r w:rsidR="0042078E" w:rsidRPr="00C46820">
        <w:rPr>
          <w:rFonts w:ascii="Book Antiqua" w:eastAsia="Times-Roman" w:hAnsi="Book Antiqua"/>
          <w:bCs/>
        </w:rPr>
        <w:t>Sezioni Unite</w:t>
      </w:r>
      <w:r w:rsidR="0042078E" w:rsidRPr="00C46820">
        <w:rPr>
          <w:rFonts w:ascii="Book Antiqua" w:eastAsia="Times-Roman" w:hAnsi="Book Antiqua"/>
        </w:rPr>
        <w:t xml:space="preserve">, hanno risolto l'annosa questione optando per la seconda soluzione, affermando che: </w:t>
      </w:r>
      <w:r w:rsidR="0042078E" w:rsidRPr="00F03169">
        <w:rPr>
          <w:rFonts w:ascii="Book Antiqua" w:eastAsia="Times-Roman" w:hAnsi="Book Antiqua"/>
        </w:rPr>
        <w:t>“</w:t>
      </w:r>
      <w:r w:rsidR="0042078E" w:rsidRPr="00F03169">
        <w:rPr>
          <w:rFonts w:ascii="Book Antiqua" w:eastAsia="Times-Roman" w:hAnsi="Book Antiqua"/>
          <w:i/>
          <w:iCs/>
        </w:rPr>
        <w:t>ai prossimi congiunti di persona che abbia subito, a causa di fatto illecito costituente reato, lesioni personali, spetta anche il risarcimento del danno morale</w:t>
      </w:r>
      <w:r w:rsidR="0042078E" w:rsidRPr="00C46820">
        <w:rPr>
          <w:rFonts w:ascii="Book Antiqua" w:eastAsia="Times-Roman" w:hAnsi="Book Antiqua"/>
          <w:i/>
          <w:iCs/>
        </w:rPr>
        <w:t xml:space="preserve"> concretamente accertato in relazione ad una particolare situazione affettiva con la vittima, non essendo ostativo il disposto dell'art 1223 cod. civ., in quanto anche tale danno trova causa immediata e diretta nel fatto dannoso, con conseguente legittimazione del congiunto ad agire iure proprio contro il responsabile</w:t>
      </w:r>
      <w:r w:rsidR="0042078E" w:rsidRPr="00C46820">
        <w:rPr>
          <w:rFonts w:ascii="Book Antiqua" w:eastAsia="Times-Roman" w:hAnsi="Book Antiqua"/>
        </w:rPr>
        <w:t xml:space="preserve">” (Cfr. Cass. Civ., Sez. Unite, 01.07.2002, n. 9556, </w:t>
      </w:r>
      <w:proofErr w:type="spellStart"/>
      <w:r w:rsidR="0042078E" w:rsidRPr="00C46820">
        <w:rPr>
          <w:rFonts w:ascii="Book Antiqua" w:eastAsia="Times-Roman" w:hAnsi="Book Antiqua"/>
        </w:rPr>
        <w:t>conf</w:t>
      </w:r>
      <w:proofErr w:type="spellEnd"/>
      <w:r w:rsidR="0042078E" w:rsidRPr="00C46820">
        <w:rPr>
          <w:rFonts w:ascii="Book Antiqua" w:eastAsia="Times-Roman" w:hAnsi="Book Antiqua"/>
        </w:rPr>
        <w:t xml:space="preserve">. da Cass. Civ., Sez. III, 05.10.2010, n. 20667). </w:t>
      </w:r>
    </w:p>
    <w:p w:rsidR="0042078E" w:rsidRPr="00C46820" w:rsidRDefault="0042078E" w:rsidP="009C6738">
      <w:pPr>
        <w:spacing w:line="360" w:lineRule="auto"/>
        <w:ind w:left="851"/>
        <w:jc w:val="both"/>
        <w:rPr>
          <w:rFonts w:ascii="Book Antiqua" w:eastAsia="Times-Roman" w:hAnsi="Book Antiqua"/>
        </w:rPr>
      </w:pPr>
      <w:r w:rsidRPr="00C46820">
        <w:rPr>
          <w:rFonts w:ascii="Book Antiqua" w:eastAsia="Times-Roman" w:hAnsi="Book Antiqua"/>
        </w:rPr>
        <w:t>In virtù di tale arresto giurisprudenziale, il rapporto causale tra il fatto del terzo e il danno risentito dai prossimi congiunti della v</w:t>
      </w:r>
      <w:r w:rsidR="00A5009B" w:rsidRPr="00C46820">
        <w:rPr>
          <w:rFonts w:ascii="Book Antiqua" w:eastAsia="Times-Roman" w:hAnsi="Book Antiqua"/>
        </w:rPr>
        <w:t>ittima è identico, sia che da ta</w:t>
      </w:r>
      <w:r w:rsidRPr="00C46820">
        <w:rPr>
          <w:rFonts w:ascii="Book Antiqua" w:eastAsia="Times-Roman" w:hAnsi="Book Antiqua"/>
        </w:rPr>
        <w:t>le fatto derivi  la morte, sia che da esso derivi una lesione personale: in entrambi i casi, infatti, esiste un rapporto da causa ad effetto che, se è diretto ed immediato nel primo caso, non pu</w:t>
      </w:r>
      <w:r w:rsidR="009C2241" w:rsidRPr="00C46820">
        <w:rPr>
          <w:rFonts w:ascii="Book Antiqua" w:eastAsia="Times-Roman" w:hAnsi="Book Antiqua"/>
        </w:rPr>
        <w:t>ò non esserlo anche nel secondo.</w:t>
      </w:r>
      <w:r w:rsidR="00A5009B" w:rsidRPr="00C46820">
        <w:rPr>
          <w:rFonts w:ascii="Book Antiqua" w:eastAsia="Times-Roman" w:hAnsi="Book Antiqua"/>
        </w:rPr>
        <w:t xml:space="preserve"> I</w:t>
      </w:r>
      <w:r w:rsidRPr="00C46820">
        <w:rPr>
          <w:rFonts w:ascii="Book Antiqua" w:eastAsia="Times-Roman" w:hAnsi="Book Antiqua"/>
        </w:rPr>
        <w:t>n entrambe le circostanze esiste una vittima primaria, colpita o nel bene della vita o nel bene della salute, ed una vittima ulteriore (il congiunto), anch'essa lesa in via diretta ma in un diverso interesse di natura personale (Cfr. Cass. Civ., Sez. III, 02.02.2001, n. 1516).</w:t>
      </w:r>
    </w:p>
    <w:p w:rsidR="0042078E" w:rsidRPr="00C46820" w:rsidRDefault="0042078E" w:rsidP="009C6738">
      <w:pPr>
        <w:spacing w:line="360" w:lineRule="auto"/>
        <w:ind w:left="851"/>
        <w:jc w:val="both"/>
        <w:rPr>
          <w:rFonts w:ascii="Book Antiqua" w:eastAsia="Times-Roman" w:hAnsi="Book Antiqua"/>
        </w:rPr>
      </w:pPr>
      <w:r w:rsidRPr="00C46820">
        <w:rPr>
          <w:rFonts w:ascii="Book Antiqua" w:eastAsia="Times-Roman" w:hAnsi="Book Antiqua"/>
        </w:rPr>
        <w:t xml:space="preserve">In ultimo, riguardo al </w:t>
      </w:r>
      <w:r w:rsidRPr="00F03169">
        <w:rPr>
          <w:rFonts w:ascii="Book Antiqua" w:eastAsia="Times-Roman" w:hAnsi="Book Antiqua"/>
          <w:bCs/>
          <w:i/>
          <w:iCs/>
        </w:rPr>
        <w:t>quantum</w:t>
      </w:r>
      <w:r w:rsidRPr="00F03169">
        <w:rPr>
          <w:rFonts w:ascii="Book Antiqua" w:eastAsia="Times-Roman" w:hAnsi="Book Antiqua"/>
        </w:rPr>
        <w:t xml:space="preserve"> </w:t>
      </w:r>
      <w:r w:rsidRPr="00C46820">
        <w:rPr>
          <w:rFonts w:ascii="Book Antiqua" w:eastAsia="Times-Roman" w:hAnsi="Book Antiqua"/>
        </w:rPr>
        <w:t>del risarcimento, la liquidazione di tale danno non potrà che avvenire in via equitativa (art. 2056 cod. civ.), tenendo conto che il ristoro dovrà essere integrale e tanto più elevato quanto maggiore sarà la inabili</w:t>
      </w:r>
      <w:r w:rsidR="00CE2ACE" w:rsidRPr="00C46820">
        <w:rPr>
          <w:rFonts w:ascii="Book Antiqua" w:eastAsia="Times-Roman" w:hAnsi="Book Antiqua"/>
        </w:rPr>
        <w:t>tà accertata a carico della vittima</w:t>
      </w:r>
      <w:r w:rsidRPr="00C46820">
        <w:rPr>
          <w:rFonts w:ascii="Book Antiqua" w:eastAsia="Times-Roman" w:hAnsi="Book Antiqua"/>
        </w:rPr>
        <w:t>, così da determinare una costante assistenza familiare e un sacrificio totale ed amorevole verso la stessa (Cfr. Cass. Civ., Sez. III, 13.01.2009, n. 469).</w:t>
      </w:r>
    </w:p>
    <w:p w:rsidR="00504A8B" w:rsidRPr="00C46820" w:rsidRDefault="00504A8B" w:rsidP="009C6738">
      <w:pPr>
        <w:spacing w:line="360" w:lineRule="auto"/>
        <w:ind w:left="851"/>
        <w:jc w:val="both"/>
        <w:rPr>
          <w:rFonts w:ascii="Book Antiqua" w:eastAsiaTheme="minorHAnsi" w:hAnsi="Book Antiqua"/>
          <w:b/>
          <w:lang w:eastAsia="en-US"/>
        </w:rPr>
      </w:pPr>
    </w:p>
    <w:p w:rsidR="0027408C" w:rsidRPr="00C46820" w:rsidRDefault="007257D6"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lastRenderedPageBreak/>
        <w:t>Responsabilità civile (extracontrattuale) e denuncia infondata</w:t>
      </w:r>
    </w:p>
    <w:p w:rsidR="0027408C" w:rsidRPr="00C46820" w:rsidRDefault="0027408C" w:rsidP="009C6738">
      <w:pPr>
        <w:spacing w:line="360" w:lineRule="auto"/>
        <w:ind w:left="851"/>
        <w:jc w:val="both"/>
        <w:rPr>
          <w:rFonts w:ascii="Book Antiqua" w:eastAsiaTheme="minorHAnsi" w:hAnsi="Book Antiqua"/>
          <w:b/>
          <w:lang w:eastAsia="en-US"/>
        </w:rPr>
      </w:pPr>
    </w:p>
    <w:p w:rsidR="0027408C" w:rsidRPr="00C46820" w:rsidRDefault="00E97FD7" w:rsidP="009C6738">
      <w:pPr>
        <w:spacing w:line="360" w:lineRule="auto"/>
        <w:ind w:left="851"/>
        <w:jc w:val="both"/>
        <w:rPr>
          <w:rFonts w:ascii="Book Antiqua" w:eastAsiaTheme="minorHAnsi" w:hAnsi="Book Antiqua"/>
          <w:b/>
          <w:lang w:eastAsia="en-US"/>
        </w:rPr>
      </w:pPr>
      <w:r w:rsidRPr="00C46820">
        <w:rPr>
          <w:rFonts w:ascii="Book Antiqua" w:hAnsi="Book Antiqua"/>
          <w:color w:val="000000"/>
        </w:rPr>
        <w:t>Una recente pronuncia della Corte di Cassazione l</w:t>
      </w:r>
      <w:r w:rsidR="0027408C" w:rsidRPr="00C46820">
        <w:rPr>
          <w:rFonts w:ascii="Book Antiqua" w:hAnsi="Book Antiqua"/>
          <w:color w:val="000000"/>
        </w:rPr>
        <w:t xml:space="preserve">a denuncia di reato perseguibile d'ufficio non è fonte di responsabilità per danni a carico del denunciante, </w:t>
      </w:r>
      <w:r w:rsidR="0027408C" w:rsidRPr="00C46820">
        <w:rPr>
          <w:rFonts w:ascii="Book Antiqua" w:eastAsiaTheme="minorHAnsi" w:hAnsi="Book Antiqua" w:cs="Book Antiqua"/>
          <w:lang w:eastAsia="en-US"/>
        </w:rPr>
        <w:t xml:space="preserve">ai sensi dell'articolo 2043 c.c., </w:t>
      </w:r>
      <w:r w:rsidR="0027408C" w:rsidRPr="00C46820">
        <w:rPr>
          <w:rFonts w:ascii="Book Antiqua" w:hAnsi="Book Antiqua"/>
          <w:color w:val="000000"/>
        </w:rPr>
        <w:t xml:space="preserve">anche in caso di proscioglimento o di assoluzione dell'imputato, se non quando possa considerarsi calunniosa (art. 368 c.p.), posto che, al di fuori di tale ipotesi, l'attività pubblicistica dell'organo titolare dell'azione penale si sovrappone all'iniziativa del denunciante, togliendole ogni effetto causale e così interrompendo il nesso causale tra tale iniziativa ed il danno eventualmente denunciato </w:t>
      </w:r>
      <w:r w:rsidR="006D2B34">
        <w:rPr>
          <w:rFonts w:ascii="Book Antiqua" w:hAnsi="Book Antiqua"/>
          <w:color w:val="000000"/>
        </w:rPr>
        <w:t>(</w:t>
      </w:r>
      <w:hyperlink r:id="rId6" w:history="1">
        <w:r w:rsidR="006D2B34">
          <w:rPr>
            <w:rStyle w:val="Collegamentoipertestuale"/>
            <w:rFonts w:ascii="Book Antiqua" w:hAnsi="Book Antiqua"/>
            <w:i/>
            <w:iCs/>
            <w:color w:val="000000"/>
          </w:rPr>
          <w:t>Cassazione civile</w:t>
        </w:r>
        <w:r w:rsidR="0027408C" w:rsidRPr="00C46820">
          <w:rPr>
            <w:rStyle w:val="Collegamentoipertestuale"/>
            <w:rFonts w:ascii="Book Antiqua" w:hAnsi="Book Antiqua"/>
            <w:i/>
            <w:iCs/>
            <w:color w:val="000000"/>
          </w:rPr>
          <w:t>, sez. III, 11 giugno 2009, n. 13531</w:t>
        </w:r>
      </w:hyperlink>
      <w:r w:rsidR="006D2B34">
        <w:t>)</w:t>
      </w:r>
      <w:r w:rsidR="0027408C" w:rsidRPr="00C46820">
        <w:rPr>
          <w:rFonts w:ascii="Book Antiqua" w:hAnsi="Book Antiqua"/>
          <w:color w:val="000000"/>
        </w:rPr>
        <w:t xml:space="preserve">. </w:t>
      </w:r>
    </w:p>
    <w:p w:rsidR="0042740F" w:rsidRPr="00C46820" w:rsidRDefault="0042740F" w:rsidP="009C6738">
      <w:pPr>
        <w:autoSpaceDE w:val="0"/>
        <w:autoSpaceDN w:val="0"/>
        <w:adjustRightInd w:val="0"/>
        <w:spacing w:line="360" w:lineRule="auto"/>
        <w:ind w:left="851"/>
        <w:jc w:val="both"/>
        <w:rPr>
          <w:rFonts w:ascii="Book Antiqua" w:eastAsiaTheme="minorHAnsi" w:hAnsi="Book Antiqua" w:cs="Book Antiqua"/>
          <w:i/>
          <w:iCs/>
          <w:lang w:eastAsia="en-US"/>
        </w:rPr>
      </w:pPr>
      <w:r w:rsidRPr="00C46820">
        <w:rPr>
          <w:rFonts w:ascii="Book Antiqua" w:eastAsiaTheme="minorHAnsi" w:hAnsi="Book Antiqua" w:cs="Book Antiqua"/>
          <w:lang w:eastAsia="en-US"/>
        </w:rPr>
        <w:t>N</w:t>
      </w:r>
      <w:r w:rsidR="006E5A3C" w:rsidRPr="00C46820">
        <w:rPr>
          <w:rFonts w:ascii="Book Antiqua" w:eastAsiaTheme="minorHAnsi" w:hAnsi="Book Antiqua" w:cs="Book Antiqua"/>
          <w:lang w:eastAsia="en-US"/>
        </w:rPr>
        <w:t>ell'ambito della giustizia pena</w:t>
      </w:r>
      <w:r w:rsidRPr="00C46820">
        <w:rPr>
          <w:rFonts w:ascii="Book Antiqua" w:eastAsiaTheme="minorHAnsi" w:hAnsi="Book Antiqua" w:cs="Book Antiqua"/>
          <w:lang w:eastAsia="en-US"/>
        </w:rPr>
        <w:t>le, il legislatore non ha</w:t>
      </w:r>
      <w:r w:rsidR="006E5A3C" w:rsidRPr="00C46820">
        <w:rPr>
          <w:rFonts w:ascii="Book Antiqua" w:eastAsiaTheme="minorHAnsi" w:hAnsi="Book Antiqua" w:cs="Book Antiqua"/>
          <w:lang w:eastAsia="en-US"/>
        </w:rPr>
        <w:t xml:space="preserve"> previsto uno specifico</w:t>
      </w:r>
      <w:r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strumento di reazione alla denuncia infondata.</w:t>
      </w:r>
      <w:r w:rsidR="00E97FD7"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L'unica strada percorribile è pertanto quella dell'esercizio dell'azione civile per il</w:t>
      </w:r>
      <w:r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risarcimento dei danni derivanti da una denuncia infondata.</w:t>
      </w:r>
      <w:r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S</w:t>
      </w:r>
      <w:r w:rsidR="00A20073" w:rsidRPr="00C46820">
        <w:rPr>
          <w:rFonts w:ascii="Book Antiqua" w:eastAsiaTheme="minorHAnsi" w:hAnsi="Book Antiqua" w:cs="Book Antiqua"/>
          <w:lang w:eastAsia="en-US"/>
        </w:rPr>
        <w:t xml:space="preserve">ul punto la Corte di Cassazione, come detto, </w:t>
      </w:r>
      <w:r w:rsidR="006E5A3C" w:rsidRPr="00C46820">
        <w:rPr>
          <w:rFonts w:ascii="Book Antiqua" w:eastAsiaTheme="minorHAnsi" w:hAnsi="Book Antiqua" w:cs="Book Antiqua"/>
          <w:lang w:eastAsia="en-US"/>
        </w:rPr>
        <w:t xml:space="preserve">ritiene, secondo un orientamento oramai consolidato, </w:t>
      </w:r>
      <w:r w:rsidRPr="00C46820">
        <w:rPr>
          <w:rFonts w:ascii="Book Antiqua" w:eastAsiaTheme="minorHAnsi" w:hAnsi="Book Antiqua" w:cs="Book Antiqua"/>
          <w:lang w:eastAsia="en-US"/>
        </w:rPr>
        <w:t xml:space="preserve">(Cass. Civ., n.15646/2003; Cass. Civ., n. 3536/2000; Cass. Civ., n. 1147/1992; Cass. Civ., n.4792/1989; Cass. Civ. n.2869/1979) </w:t>
      </w:r>
      <w:r w:rsidR="006E5A3C" w:rsidRPr="00C46820">
        <w:rPr>
          <w:rFonts w:ascii="Book Antiqua" w:eastAsiaTheme="minorHAnsi" w:hAnsi="Book Antiqua" w:cs="Book Antiqua"/>
          <w:lang w:eastAsia="en-US"/>
        </w:rPr>
        <w:t>che</w:t>
      </w:r>
      <w:r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necessario presupposto di tale azione risarcitoria sia la configurabilità del reato di calunnia</w:t>
      </w:r>
      <w:r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 xml:space="preserve">ex art. 368 C.P., in base al quale </w:t>
      </w:r>
      <w:r w:rsidR="006E5A3C" w:rsidRPr="00C46820">
        <w:rPr>
          <w:rFonts w:ascii="Book Antiqua" w:eastAsiaTheme="minorHAnsi" w:hAnsi="Book Antiqua" w:cs="Book Antiqua"/>
          <w:i/>
          <w:iCs/>
          <w:lang w:eastAsia="en-US"/>
        </w:rPr>
        <w:t>chiunque con denuncia , querela o istanza, anche se anonima o</w:t>
      </w:r>
      <w:r w:rsidRPr="00C46820">
        <w:rPr>
          <w:rFonts w:ascii="Book Antiqua" w:eastAsiaTheme="minorHAnsi" w:hAnsi="Book Antiqua" w:cs="Book Antiqua"/>
          <w:i/>
          <w:iCs/>
          <w:lang w:eastAsia="en-US"/>
        </w:rPr>
        <w:t xml:space="preserve"> </w:t>
      </w:r>
      <w:r w:rsidR="006E5A3C" w:rsidRPr="00C46820">
        <w:rPr>
          <w:rFonts w:ascii="Book Antiqua" w:eastAsiaTheme="minorHAnsi" w:hAnsi="Book Antiqua" w:cs="Book Antiqua"/>
          <w:i/>
          <w:iCs/>
          <w:lang w:eastAsia="en-US"/>
        </w:rPr>
        <w:t>sotto falso nome, diretta all'Autorità giudiziaria o ad altra autorità che a quella abbia obbligo di</w:t>
      </w:r>
      <w:r w:rsidRPr="00C46820">
        <w:rPr>
          <w:rFonts w:ascii="Book Antiqua" w:eastAsiaTheme="minorHAnsi" w:hAnsi="Book Antiqua" w:cs="Book Antiqua"/>
          <w:i/>
          <w:iCs/>
          <w:lang w:eastAsia="en-US"/>
        </w:rPr>
        <w:t xml:space="preserve"> </w:t>
      </w:r>
      <w:r w:rsidR="006E5A3C" w:rsidRPr="00C46820">
        <w:rPr>
          <w:rFonts w:ascii="Book Antiqua" w:eastAsiaTheme="minorHAnsi" w:hAnsi="Book Antiqua" w:cs="Book Antiqua"/>
          <w:i/>
          <w:iCs/>
          <w:lang w:eastAsia="en-US"/>
        </w:rPr>
        <w:t>riferirne, incolpa di un reato taluno che egli sa innocente, ovvero simula a carico di lui le tracce di un</w:t>
      </w:r>
      <w:r w:rsidRPr="00C46820">
        <w:rPr>
          <w:rFonts w:ascii="Book Antiqua" w:eastAsiaTheme="minorHAnsi" w:hAnsi="Book Antiqua" w:cs="Book Antiqua"/>
          <w:i/>
          <w:iCs/>
          <w:lang w:eastAsia="en-US"/>
        </w:rPr>
        <w:t xml:space="preserve"> </w:t>
      </w:r>
      <w:r w:rsidR="006E5A3C" w:rsidRPr="00C46820">
        <w:rPr>
          <w:rFonts w:ascii="Book Antiqua" w:eastAsiaTheme="minorHAnsi" w:hAnsi="Book Antiqua" w:cs="Book Antiqua"/>
          <w:i/>
          <w:iCs/>
          <w:lang w:eastAsia="en-US"/>
        </w:rPr>
        <w:t>reato, è punito con la reclusione da due a sei anni.</w:t>
      </w:r>
    </w:p>
    <w:p w:rsidR="00FD580A" w:rsidRPr="00C46820" w:rsidRDefault="00A20073" w:rsidP="009C6738">
      <w:pPr>
        <w:autoSpaceDE w:val="0"/>
        <w:autoSpaceDN w:val="0"/>
        <w:adjustRightInd w:val="0"/>
        <w:spacing w:line="360" w:lineRule="auto"/>
        <w:ind w:left="851"/>
        <w:jc w:val="both"/>
        <w:rPr>
          <w:rFonts w:ascii="Book Antiqua" w:eastAsiaTheme="minorHAnsi" w:hAnsi="Book Antiqua" w:cs="Book Antiqua"/>
          <w:i/>
          <w:iCs/>
          <w:lang w:eastAsia="en-US"/>
        </w:rPr>
      </w:pPr>
      <w:r w:rsidRPr="00C46820">
        <w:rPr>
          <w:rFonts w:ascii="Book Antiqua" w:eastAsiaTheme="minorHAnsi" w:hAnsi="Book Antiqua" w:cs="Book Antiqua"/>
          <w:lang w:eastAsia="en-US"/>
        </w:rPr>
        <w:t>Orbene,</w:t>
      </w:r>
      <w:r w:rsidR="006E5A3C" w:rsidRPr="00C46820">
        <w:rPr>
          <w:rFonts w:ascii="Book Antiqua" w:eastAsiaTheme="minorHAnsi" w:hAnsi="Book Antiqua" w:cs="Book Antiqua"/>
          <w:lang w:eastAsia="en-US"/>
        </w:rPr>
        <w:t xml:space="preserve"> il reato di calunnia è punito a titolo di dolo, richiedendosi la volontà</w:t>
      </w:r>
      <w:r w:rsidR="0042740F" w:rsidRPr="00C46820">
        <w:rPr>
          <w:rFonts w:ascii="Book Antiqua" w:eastAsiaTheme="minorHAnsi" w:hAnsi="Book Antiqua" w:cs="Book Antiqua"/>
          <w:lang w:eastAsia="en-US"/>
        </w:rPr>
        <w:t xml:space="preserve"> d</w:t>
      </w:r>
      <w:r w:rsidR="0027408C" w:rsidRPr="00C46820">
        <w:rPr>
          <w:rFonts w:ascii="Book Antiqua" w:eastAsiaTheme="minorHAnsi" w:hAnsi="Book Antiqua" w:cs="Book Antiqua"/>
          <w:lang w:eastAsia="en-US"/>
        </w:rPr>
        <w:t>ell’</w:t>
      </w:r>
      <w:proofErr w:type="spellStart"/>
      <w:r w:rsidR="006E5A3C" w:rsidRPr="00C46820">
        <w:rPr>
          <w:rFonts w:ascii="Book Antiqua" w:eastAsiaTheme="minorHAnsi" w:hAnsi="Book Antiqua" w:cs="Book Antiqua"/>
          <w:lang w:eastAsia="en-US"/>
        </w:rPr>
        <w:t>incolpazione</w:t>
      </w:r>
      <w:proofErr w:type="spellEnd"/>
      <w:r w:rsidR="006E5A3C" w:rsidRPr="00C46820">
        <w:rPr>
          <w:rFonts w:ascii="Book Antiqua" w:eastAsiaTheme="minorHAnsi" w:hAnsi="Book Antiqua" w:cs="Book Antiqua"/>
          <w:lang w:eastAsia="en-US"/>
        </w:rPr>
        <w:t>, unita alla consapevolezza che l'incolpato è innocente e che il fatto</w:t>
      </w:r>
      <w:r w:rsidR="0042740F"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attribuito ha carattere delittuoso: requisiti questi non certo agilmente dimostrabili.</w:t>
      </w:r>
      <w:r w:rsidR="0042740F" w:rsidRPr="00C46820">
        <w:rPr>
          <w:rFonts w:ascii="Book Antiqua" w:eastAsiaTheme="minorHAnsi" w:hAnsi="Book Antiqua" w:cs="Book Antiqua"/>
          <w:lang w:eastAsia="en-US"/>
        </w:rPr>
        <w:t xml:space="preserve"> </w:t>
      </w:r>
      <w:r w:rsidR="006E5A3C" w:rsidRPr="00C46820">
        <w:rPr>
          <w:rFonts w:ascii="Book Antiqua" w:eastAsiaTheme="minorHAnsi" w:hAnsi="Book Antiqua" w:cs="Book Antiqua"/>
          <w:lang w:eastAsia="en-US"/>
        </w:rPr>
        <w:t xml:space="preserve">Ed infatti </w:t>
      </w:r>
      <w:r w:rsidR="006E5A3C" w:rsidRPr="00C46820">
        <w:rPr>
          <w:rFonts w:ascii="Book Antiqua" w:eastAsiaTheme="minorHAnsi" w:hAnsi="Book Antiqua" w:cs="Book Antiqua"/>
          <w:i/>
          <w:iCs/>
          <w:lang w:eastAsia="en-US"/>
        </w:rPr>
        <w:t>il dolo non è integrato dalla mera coscienza e volontà della denuncia, ma richiede, da parte</w:t>
      </w:r>
      <w:r w:rsidR="0042740F" w:rsidRPr="00C46820">
        <w:rPr>
          <w:rFonts w:ascii="Book Antiqua" w:eastAsiaTheme="minorHAnsi" w:hAnsi="Book Antiqua" w:cs="Book Antiqua"/>
          <w:i/>
          <w:iCs/>
          <w:lang w:eastAsia="en-US"/>
        </w:rPr>
        <w:t xml:space="preserve"> </w:t>
      </w:r>
      <w:r w:rsidR="006E5A3C" w:rsidRPr="00C46820">
        <w:rPr>
          <w:rFonts w:ascii="Book Antiqua" w:eastAsiaTheme="minorHAnsi" w:hAnsi="Book Antiqua" w:cs="Book Antiqua"/>
          <w:i/>
          <w:iCs/>
          <w:lang w:eastAsia="en-US"/>
        </w:rPr>
        <w:t>dell'agente, l'immanente consapevolezza dell'innocenza dell'incolpato, non ravvisabile nei casi di</w:t>
      </w:r>
      <w:r w:rsidR="00A159CD" w:rsidRPr="00C46820">
        <w:rPr>
          <w:rFonts w:ascii="Book Antiqua" w:eastAsiaTheme="minorHAnsi" w:hAnsi="Book Antiqua" w:cs="Book Antiqua"/>
          <w:i/>
          <w:iCs/>
          <w:lang w:eastAsia="en-US"/>
        </w:rPr>
        <w:t xml:space="preserve"> </w:t>
      </w:r>
      <w:r w:rsidR="006E5A3C" w:rsidRPr="00C46820">
        <w:rPr>
          <w:rFonts w:ascii="Book Antiqua" w:eastAsiaTheme="minorHAnsi" w:hAnsi="Book Antiqua" w:cs="Book Antiqua"/>
          <w:i/>
          <w:iCs/>
          <w:lang w:eastAsia="en-US"/>
        </w:rPr>
        <w:t xml:space="preserve">dubbio o di errore ragionevole </w:t>
      </w:r>
      <w:r w:rsidR="006E5A3C" w:rsidRPr="00C46820">
        <w:rPr>
          <w:rFonts w:ascii="Book Antiqua" w:eastAsiaTheme="minorHAnsi" w:hAnsi="Book Antiqua" w:cs="Book Antiqua"/>
          <w:lang w:eastAsia="en-US"/>
        </w:rPr>
        <w:t xml:space="preserve">(Cass. Pen., Sez. </w:t>
      </w:r>
      <w:proofErr w:type="spellStart"/>
      <w:r w:rsidR="006E5A3C" w:rsidRPr="00C46820">
        <w:rPr>
          <w:rFonts w:ascii="Book Antiqua" w:eastAsiaTheme="minorHAnsi" w:hAnsi="Book Antiqua" w:cs="Book Antiqua"/>
          <w:lang w:eastAsia="en-US"/>
        </w:rPr>
        <w:t>VI</w:t>
      </w:r>
      <w:proofErr w:type="spellEnd"/>
      <w:r w:rsidR="006E5A3C" w:rsidRPr="00C46820">
        <w:rPr>
          <w:rFonts w:ascii="Book Antiqua" w:eastAsiaTheme="minorHAnsi" w:hAnsi="Book Antiqua" w:cs="Book Antiqua"/>
          <w:lang w:eastAsia="en-US"/>
        </w:rPr>
        <w:t>, n.11882/2003).</w:t>
      </w:r>
    </w:p>
    <w:p w:rsidR="00BB51B3" w:rsidRPr="00C46820" w:rsidRDefault="00B12EC7" w:rsidP="009C6738">
      <w:pPr>
        <w:autoSpaceDE w:val="0"/>
        <w:autoSpaceDN w:val="0"/>
        <w:adjustRightInd w:val="0"/>
        <w:spacing w:line="360" w:lineRule="auto"/>
        <w:ind w:left="851"/>
        <w:jc w:val="both"/>
        <w:rPr>
          <w:rFonts w:ascii="Book Antiqua" w:eastAsiaTheme="minorHAnsi" w:hAnsi="Book Antiqua" w:cs="Book Antiqua"/>
          <w:lang w:eastAsia="en-US"/>
        </w:rPr>
      </w:pPr>
      <w:r w:rsidRPr="00C46820">
        <w:rPr>
          <w:rFonts w:ascii="Book Antiqua" w:eastAsiaTheme="minorHAnsi" w:hAnsi="Book Antiqua" w:cs="Book Antiqua"/>
          <w:lang w:eastAsia="en-US"/>
        </w:rPr>
        <w:t>Q</w:t>
      </w:r>
      <w:r w:rsidR="007257D6" w:rsidRPr="00C46820">
        <w:rPr>
          <w:rFonts w:ascii="Book Antiqua" w:hAnsi="Book Antiqua"/>
          <w:color w:val="000000"/>
        </w:rPr>
        <w:t>uesta deroga al principio generale della sufficienza</w:t>
      </w:r>
      <w:r w:rsidRPr="00C46820">
        <w:rPr>
          <w:rFonts w:ascii="Book Antiqua" w:hAnsi="Book Antiqua"/>
          <w:color w:val="000000"/>
        </w:rPr>
        <w:t xml:space="preserve"> della sola colpa</w:t>
      </w:r>
      <w:r w:rsidR="007257D6" w:rsidRPr="00C46820">
        <w:rPr>
          <w:rFonts w:ascii="Book Antiqua" w:hAnsi="Book Antiqua"/>
          <w:color w:val="000000"/>
        </w:rPr>
        <w:t xml:space="preserve"> ai fini della responsabilità </w:t>
      </w:r>
      <w:proofErr w:type="spellStart"/>
      <w:r w:rsidR="007257D6" w:rsidRPr="00C46820">
        <w:rPr>
          <w:rFonts w:ascii="Book Antiqua" w:hAnsi="Book Antiqua"/>
          <w:color w:val="000000"/>
        </w:rPr>
        <w:t>aquiliana</w:t>
      </w:r>
      <w:proofErr w:type="spellEnd"/>
      <w:r w:rsidR="007257D6" w:rsidRPr="00C46820">
        <w:rPr>
          <w:rFonts w:ascii="Book Antiqua" w:hAnsi="Book Antiqua"/>
          <w:color w:val="000000"/>
        </w:rPr>
        <w:t xml:space="preserve">,  si spiega con la considerazione che l'iniziativa del privato assolve alla funzione, socialmente utile, di attivare la risposta della </w:t>
      </w:r>
      <w:r w:rsidR="007257D6" w:rsidRPr="00C46820">
        <w:rPr>
          <w:rFonts w:ascii="Book Antiqua" w:hAnsi="Book Antiqua"/>
          <w:color w:val="000000"/>
        </w:rPr>
        <w:lastRenderedPageBreak/>
        <w:t xml:space="preserve">giustizia dinnanzi all'infrazione della legge penale, laddove la minaccia di una responsabilità fondata sulla colpa renderebbe troppo rischiosa una denuncia, esponendo il cittadino ad una responsabilità per danni; pertanto, tale valutazione positiva dell'azione del cittadino e tale prevalenza dell'interesse pubblico alla repressione dei reati, che costituisce una causa di giustificazione, ai sensi dell'art. 51 comma 1 c.p., viene meno solo in presenza di interventi privati deliberatamente dannosi, ossia quando il privato faccia ricorso ai pubblici poteri in maniera strumentalmente distorta, incolpando di un reato taluno che egli sa innocente e così incorrendo nel delitto di </w:t>
      </w:r>
      <w:r w:rsidR="0042740F" w:rsidRPr="00C46820">
        <w:rPr>
          <w:rFonts w:ascii="Book Antiqua" w:hAnsi="Book Antiqua"/>
          <w:color w:val="000000"/>
        </w:rPr>
        <w:t>calunnia</w:t>
      </w:r>
      <w:r w:rsidR="007257D6" w:rsidRPr="00C46820">
        <w:rPr>
          <w:rFonts w:ascii="Book Antiqua" w:hAnsi="Book Antiqua"/>
          <w:color w:val="000000"/>
        </w:rPr>
        <w:t xml:space="preserve">. Tale regola </w:t>
      </w:r>
      <w:proofErr w:type="spellStart"/>
      <w:r w:rsidR="007257D6" w:rsidRPr="00C46820">
        <w:rPr>
          <w:rFonts w:ascii="Book Antiqua" w:hAnsi="Book Antiqua"/>
          <w:color w:val="000000"/>
        </w:rPr>
        <w:t>iuris</w:t>
      </w:r>
      <w:proofErr w:type="spellEnd"/>
      <w:r w:rsidR="007257D6" w:rsidRPr="00C46820">
        <w:rPr>
          <w:rFonts w:ascii="Book Antiqua" w:hAnsi="Book Antiqua"/>
          <w:color w:val="000000"/>
        </w:rPr>
        <w:t xml:space="preserve"> deve ritenersi applicabile anche con riguardo agli effetti, eventualmente dannosi, provocati dai reati perseguibili a querela, come, del resto, si ricava dal disposto degli art. 427 e 542 </w:t>
      </w:r>
      <w:proofErr w:type="spellStart"/>
      <w:r w:rsidR="007257D6" w:rsidRPr="00C46820">
        <w:rPr>
          <w:rFonts w:ascii="Book Antiqua" w:hAnsi="Book Antiqua"/>
          <w:color w:val="000000"/>
        </w:rPr>
        <w:t>c.p.p.</w:t>
      </w:r>
      <w:proofErr w:type="spellEnd"/>
      <w:r w:rsidR="007257D6" w:rsidRPr="00C46820">
        <w:rPr>
          <w:rFonts w:ascii="Book Antiqua" w:hAnsi="Book Antiqua"/>
          <w:color w:val="000000"/>
        </w:rPr>
        <w:t xml:space="preserve">, che subordinano la condanna del querelante al risarcimento dei danni, oltre che alla pronuncia di una sentenza di non luogo a procedere (427 </w:t>
      </w:r>
      <w:proofErr w:type="spellStart"/>
      <w:r w:rsidR="007257D6" w:rsidRPr="00C46820">
        <w:rPr>
          <w:rFonts w:ascii="Book Antiqua" w:hAnsi="Book Antiqua"/>
          <w:color w:val="000000"/>
        </w:rPr>
        <w:t>c.p.p.</w:t>
      </w:r>
      <w:proofErr w:type="spellEnd"/>
      <w:r w:rsidR="007257D6" w:rsidRPr="00C46820">
        <w:rPr>
          <w:rFonts w:ascii="Book Antiqua" w:hAnsi="Book Antiqua"/>
          <w:color w:val="000000"/>
        </w:rPr>
        <w:t xml:space="preserve">) o di assoluzione (542 </w:t>
      </w:r>
      <w:proofErr w:type="spellStart"/>
      <w:r w:rsidR="007257D6" w:rsidRPr="00C46820">
        <w:rPr>
          <w:rFonts w:ascii="Book Antiqua" w:hAnsi="Book Antiqua"/>
          <w:color w:val="000000"/>
        </w:rPr>
        <w:t>c.p.p.</w:t>
      </w:r>
      <w:proofErr w:type="spellEnd"/>
      <w:r w:rsidR="007257D6" w:rsidRPr="00C46820">
        <w:rPr>
          <w:rFonts w:ascii="Book Antiqua" w:hAnsi="Book Antiqua"/>
          <w:color w:val="000000"/>
        </w:rPr>
        <w:t xml:space="preserve">) perché il fatto non sussiste o l'imputato non lo ha commesso, anche all'accertamento di una colpa grave in capo al querelante, colpa grave che si concreta in una trascuratezza del più alto grado e consiste nel non avvertire l'ingiustizia di una pretesa, ancorché essa appaia palese a chi valuti i fatti con ponderazione ed imparzialità. </w:t>
      </w:r>
    </w:p>
    <w:p w:rsidR="00B12EC7" w:rsidRPr="00C46820" w:rsidRDefault="00B12EC7" w:rsidP="009C6738">
      <w:pPr>
        <w:autoSpaceDE w:val="0"/>
        <w:autoSpaceDN w:val="0"/>
        <w:adjustRightInd w:val="0"/>
        <w:spacing w:line="360" w:lineRule="auto"/>
        <w:ind w:left="851"/>
        <w:jc w:val="both"/>
        <w:rPr>
          <w:rFonts w:ascii="Book Antiqua" w:eastAsiaTheme="minorHAnsi" w:hAnsi="Book Antiqua" w:cs="Book Antiqua"/>
          <w:lang w:eastAsia="en-US"/>
        </w:rPr>
      </w:pPr>
      <w:r w:rsidRPr="00C46820">
        <w:rPr>
          <w:rFonts w:ascii="Book Antiqua" w:eastAsiaTheme="minorHAnsi" w:hAnsi="Book Antiqua" w:cs="Book Antiqua"/>
          <w:lang w:eastAsia="en-US"/>
        </w:rPr>
        <w:t>A fronte di tale rigidità della suprema Corte è insorto un orientamento giurisprudenziale</w:t>
      </w:r>
      <w:r w:rsidR="005C1395" w:rsidRPr="00C46820">
        <w:rPr>
          <w:rFonts w:ascii="Book Antiqua" w:eastAsiaTheme="minorHAnsi" w:hAnsi="Book Antiqua" w:cs="Book Antiqua"/>
          <w:lang w:eastAsia="en-US"/>
        </w:rPr>
        <w:t xml:space="preserve"> </w:t>
      </w:r>
      <w:r w:rsidRPr="00C46820">
        <w:rPr>
          <w:rFonts w:ascii="Book Antiqua" w:eastAsiaTheme="minorHAnsi" w:hAnsi="Book Antiqua" w:cs="Book Antiqua"/>
          <w:lang w:eastAsia="en-US"/>
        </w:rPr>
        <w:t xml:space="preserve">ancora minoritario, che ravvisa la </w:t>
      </w:r>
      <w:r w:rsidRPr="00C46820">
        <w:rPr>
          <w:rFonts w:ascii="Book Antiqua" w:eastAsiaTheme="minorHAnsi" w:hAnsi="Book Antiqua" w:cs="Book Antiqua"/>
          <w:i/>
          <w:iCs/>
          <w:lang w:eastAsia="en-US"/>
        </w:rPr>
        <w:t xml:space="preserve">responsabilità </w:t>
      </w:r>
      <w:proofErr w:type="spellStart"/>
      <w:r w:rsidRPr="00C46820">
        <w:rPr>
          <w:rFonts w:ascii="Book Antiqua" w:eastAsiaTheme="minorHAnsi" w:hAnsi="Book Antiqua" w:cs="Book Antiqua"/>
          <w:i/>
          <w:iCs/>
          <w:lang w:eastAsia="en-US"/>
        </w:rPr>
        <w:t>aquiliana</w:t>
      </w:r>
      <w:proofErr w:type="spellEnd"/>
      <w:r w:rsidRPr="00C46820">
        <w:rPr>
          <w:rFonts w:ascii="Book Antiqua" w:eastAsiaTheme="minorHAnsi" w:hAnsi="Book Antiqua" w:cs="Book Antiqua"/>
          <w:i/>
          <w:iCs/>
          <w:lang w:eastAsia="en-US"/>
        </w:rPr>
        <w:t xml:space="preserve"> del denunciante non solo quando la</w:t>
      </w:r>
      <w:r w:rsidR="005C1395" w:rsidRPr="00C46820">
        <w:rPr>
          <w:rFonts w:ascii="Book Antiqua" w:eastAsiaTheme="minorHAnsi" w:hAnsi="Book Antiqua" w:cs="Book Antiqua"/>
          <w:i/>
          <w:iCs/>
          <w:lang w:eastAsia="en-US"/>
        </w:rPr>
        <w:t xml:space="preserve"> </w:t>
      </w:r>
      <w:r w:rsidRPr="00C46820">
        <w:rPr>
          <w:rFonts w:ascii="Book Antiqua" w:eastAsiaTheme="minorHAnsi" w:hAnsi="Book Antiqua" w:cs="Book Antiqua"/>
          <w:i/>
          <w:iCs/>
          <w:lang w:eastAsia="en-US"/>
        </w:rPr>
        <w:t xml:space="preserve">denuncia è compiuta con dolo, ma altresì </w:t>
      </w:r>
      <w:proofErr w:type="spellStart"/>
      <w:r w:rsidR="00A159CD" w:rsidRPr="00C46820">
        <w:rPr>
          <w:rFonts w:ascii="Book Antiqua" w:eastAsiaTheme="minorHAnsi" w:hAnsi="Book Antiqua" w:cs="Book Antiqua"/>
          <w:i/>
          <w:iCs/>
          <w:lang w:eastAsia="en-US"/>
        </w:rPr>
        <w:t>g</w:t>
      </w:r>
      <w:r w:rsidRPr="00C46820">
        <w:rPr>
          <w:rFonts w:ascii="Book Antiqua" w:eastAsiaTheme="minorHAnsi" w:hAnsi="Book Antiqua" w:cs="Book Antiqua"/>
          <w:i/>
          <w:iCs/>
          <w:lang w:eastAsia="en-US"/>
        </w:rPr>
        <w:t>con</w:t>
      </w:r>
      <w:proofErr w:type="spellEnd"/>
      <w:r w:rsidRPr="00C46820">
        <w:rPr>
          <w:rFonts w:ascii="Book Antiqua" w:eastAsiaTheme="minorHAnsi" w:hAnsi="Book Antiqua" w:cs="Book Antiqua"/>
          <w:i/>
          <w:iCs/>
          <w:lang w:eastAsia="en-US"/>
        </w:rPr>
        <w:t xml:space="preserve"> colpa grave </w:t>
      </w:r>
      <w:r w:rsidRPr="00C46820">
        <w:rPr>
          <w:rFonts w:ascii="Book Antiqua" w:eastAsiaTheme="minorHAnsi" w:hAnsi="Book Antiqua" w:cs="Book Antiqua"/>
          <w:lang w:eastAsia="en-US"/>
        </w:rPr>
        <w:t xml:space="preserve">(Trib. Napoli, 22/01/2000, </w:t>
      </w:r>
      <w:proofErr w:type="spellStart"/>
      <w:r w:rsidRPr="00C46820">
        <w:rPr>
          <w:rFonts w:ascii="Book Antiqua" w:eastAsiaTheme="minorHAnsi" w:hAnsi="Book Antiqua" w:cs="Book Antiqua"/>
          <w:i/>
          <w:iCs/>
          <w:lang w:eastAsia="en-US"/>
        </w:rPr>
        <w:t>Giur</w:t>
      </w:r>
      <w:proofErr w:type="spellEnd"/>
      <w:r w:rsidRPr="00C46820">
        <w:rPr>
          <w:rFonts w:ascii="Book Antiqua" w:eastAsiaTheme="minorHAnsi" w:hAnsi="Book Antiqua" w:cs="Book Antiqua"/>
          <w:i/>
          <w:iCs/>
          <w:lang w:eastAsia="en-US"/>
        </w:rPr>
        <w:t>.</w:t>
      </w:r>
      <w:r w:rsidR="005C1395" w:rsidRPr="00C46820">
        <w:rPr>
          <w:rFonts w:ascii="Book Antiqua" w:eastAsiaTheme="minorHAnsi" w:hAnsi="Book Antiqua" w:cs="Book Antiqua"/>
          <w:i/>
          <w:iCs/>
          <w:lang w:eastAsia="en-US"/>
        </w:rPr>
        <w:t xml:space="preserve"> </w:t>
      </w:r>
      <w:r w:rsidRPr="00C46820">
        <w:rPr>
          <w:rFonts w:ascii="Book Antiqua" w:eastAsiaTheme="minorHAnsi" w:hAnsi="Book Antiqua" w:cs="Book Antiqua"/>
          <w:i/>
          <w:iCs/>
          <w:lang w:eastAsia="en-US"/>
        </w:rPr>
        <w:t>napoletana</w:t>
      </w:r>
      <w:r w:rsidRPr="00C46820">
        <w:rPr>
          <w:rFonts w:ascii="Book Antiqua" w:eastAsiaTheme="minorHAnsi" w:hAnsi="Book Antiqua" w:cs="Book Antiqua"/>
          <w:lang w:eastAsia="en-US"/>
        </w:rPr>
        <w:t>, 2000, 431).</w:t>
      </w:r>
    </w:p>
    <w:p w:rsidR="007257D6" w:rsidRPr="00C46820" w:rsidRDefault="00B12EC7" w:rsidP="009C6738">
      <w:pPr>
        <w:autoSpaceDE w:val="0"/>
        <w:autoSpaceDN w:val="0"/>
        <w:adjustRightInd w:val="0"/>
        <w:spacing w:line="360" w:lineRule="auto"/>
        <w:ind w:left="851"/>
        <w:jc w:val="both"/>
        <w:rPr>
          <w:rFonts w:ascii="Book Antiqua" w:eastAsiaTheme="minorHAnsi" w:hAnsi="Book Antiqua" w:cs="Book Antiqua"/>
          <w:lang w:eastAsia="en-US"/>
        </w:rPr>
      </w:pPr>
      <w:r w:rsidRPr="00C46820">
        <w:rPr>
          <w:rFonts w:ascii="Book Antiqua" w:eastAsiaTheme="minorHAnsi" w:hAnsi="Book Antiqua" w:cs="Book Antiqua"/>
          <w:lang w:eastAsia="en-US"/>
        </w:rPr>
        <w:t>Tale orientamento non è isolato ma trova conferma in altre pronunce di merito in cui viene</w:t>
      </w:r>
      <w:r w:rsidR="005C1395" w:rsidRPr="00C46820">
        <w:rPr>
          <w:rFonts w:ascii="Book Antiqua" w:eastAsiaTheme="minorHAnsi" w:hAnsi="Book Antiqua" w:cs="Book Antiqua"/>
          <w:lang w:eastAsia="en-US"/>
        </w:rPr>
        <w:t xml:space="preserve"> </w:t>
      </w:r>
      <w:r w:rsidRPr="00C46820">
        <w:rPr>
          <w:rFonts w:ascii="Book Antiqua" w:eastAsiaTheme="minorHAnsi" w:hAnsi="Book Antiqua" w:cs="Book Antiqua"/>
          <w:lang w:eastAsia="en-US"/>
        </w:rPr>
        <w:t xml:space="preserve">ribadito che </w:t>
      </w:r>
      <w:r w:rsidRPr="00C46820">
        <w:rPr>
          <w:rFonts w:ascii="Book Antiqua" w:eastAsiaTheme="minorHAnsi" w:hAnsi="Book Antiqua" w:cs="Book Antiqua"/>
          <w:i/>
          <w:iCs/>
          <w:lang w:eastAsia="en-US"/>
        </w:rPr>
        <w:t>il principio di autonomia fra illecito penale ed illecito civile consente di ritenere un fatto</w:t>
      </w:r>
      <w:r w:rsidR="005C1395" w:rsidRPr="00C46820">
        <w:rPr>
          <w:rFonts w:ascii="Book Antiqua" w:eastAsiaTheme="minorHAnsi" w:hAnsi="Book Antiqua" w:cs="Book Antiqua"/>
          <w:i/>
          <w:iCs/>
          <w:lang w:eastAsia="en-US"/>
        </w:rPr>
        <w:t xml:space="preserve"> </w:t>
      </w:r>
      <w:r w:rsidRPr="00C46820">
        <w:rPr>
          <w:rFonts w:ascii="Book Antiqua" w:eastAsiaTheme="minorHAnsi" w:hAnsi="Book Antiqua" w:cs="Book Antiqua"/>
          <w:i/>
          <w:iCs/>
          <w:lang w:eastAsia="en-US"/>
        </w:rPr>
        <w:t xml:space="preserve">"contra </w:t>
      </w:r>
      <w:proofErr w:type="spellStart"/>
      <w:r w:rsidRPr="00C46820">
        <w:rPr>
          <w:rFonts w:ascii="Book Antiqua" w:eastAsiaTheme="minorHAnsi" w:hAnsi="Book Antiqua" w:cs="Book Antiqua"/>
          <w:i/>
          <w:iCs/>
          <w:lang w:eastAsia="en-US"/>
        </w:rPr>
        <w:t>jus</w:t>
      </w:r>
      <w:proofErr w:type="spellEnd"/>
      <w:r w:rsidRPr="00C46820">
        <w:rPr>
          <w:rFonts w:ascii="Book Antiqua" w:eastAsiaTheme="minorHAnsi" w:hAnsi="Book Antiqua" w:cs="Book Antiqua"/>
          <w:i/>
          <w:iCs/>
          <w:lang w:eastAsia="en-US"/>
        </w:rPr>
        <w:t>" e produttivo di danni anche se esso non assume rilevanza sul piano penalistico. Qualora,</w:t>
      </w:r>
      <w:r w:rsidR="005C1395" w:rsidRPr="00C46820">
        <w:rPr>
          <w:rFonts w:ascii="Book Antiqua" w:eastAsiaTheme="minorHAnsi" w:hAnsi="Book Antiqua" w:cs="Book Antiqua"/>
          <w:i/>
          <w:iCs/>
          <w:lang w:eastAsia="en-US"/>
        </w:rPr>
        <w:t xml:space="preserve"> </w:t>
      </w:r>
      <w:r w:rsidRPr="00C46820">
        <w:rPr>
          <w:rFonts w:ascii="Book Antiqua" w:eastAsiaTheme="minorHAnsi" w:hAnsi="Book Antiqua" w:cs="Book Antiqua"/>
          <w:i/>
          <w:iCs/>
          <w:lang w:eastAsia="en-US"/>
        </w:rPr>
        <w:t>pertanto, esclusa l'ipotesi della calunnia, la denuncia penale per un reato perseguibile di ufficio si</w:t>
      </w:r>
      <w:r w:rsidR="005C1395" w:rsidRPr="00C46820">
        <w:rPr>
          <w:rFonts w:ascii="Book Antiqua" w:eastAsiaTheme="minorHAnsi" w:hAnsi="Book Antiqua" w:cs="Book Antiqua"/>
          <w:i/>
          <w:iCs/>
          <w:lang w:eastAsia="en-US"/>
        </w:rPr>
        <w:t xml:space="preserve"> </w:t>
      </w:r>
      <w:r w:rsidRPr="00C46820">
        <w:rPr>
          <w:rFonts w:ascii="Book Antiqua" w:eastAsiaTheme="minorHAnsi" w:hAnsi="Book Antiqua" w:cs="Book Antiqua"/>
          <w:i/>
          <w:iCs/>
          <w:lang w:eastAsia="en-US"/>
        </w:rPr>
        <w:t>riveli priva di fondamento, con la conseguente assoluzione dell'incolpato, la condotta del denunciante</w:t>
      </w:r>
      <w:r w:rsidR="005C1395" w:rsidRPr="00C46820">
        <w:rPr>
          <w:rFonts w:ascii="Book Antiqua" w:eastAsiaTheme="minorHAnsi" w:hAnsi="Book Antiqua" w:cs="Book Antiqua"/>
          <w:i/>
          <w:iCs/>
          <w:lang w:eastAsia="en-US"/>
        </w:rPr>
        <w:t xml:space="preserve"> </w:t>
      </w:r>
      <w:r w:rsidRPr="00C46820">
        <w:rPr>
          <w:rFonts w:ascii="Book Antiqua" w:eastAsiaTheme="minorHAnsi" w:hAnsi="Book Antiqua" w:cs="Book Antiqua"/>
          <w:i/>
          <w:iCs/>
          <w:lang w:eastAsia="en-US"/>
        </w:rPr>
        <w:t>può essere fonte di responsabilità civile, non solo quando sia stata determinata da dolo, ma altresì</w:t>
      </w:r>
      <w:r w:rsidR="005C1395" w:rsidRPr="00C46820">
        <w:rPr>
          <w:rFonts w:ascii="Book Antiqua" w:eastAsiaTheme="minorHAnsi" w:hAnsi="Book Antiqua" w:cs="Book Antiqua"/>
          <w:i/>
          <w:iCs/>
          <w:lang w:eastAsia="en-US"/>
        </w:rPr>
        <w:t xml:space="preserve"> </w:t>
      </w:r>
      <w:r w:rsidRPr="00C46820">
        <w:rPr>
          <w:rFonts w:ascii="Book Antiqua" w:eastAsiaTheme="minorHAnsi" w:hAnsi="Book Antiqua" w:cs="Book Antiqua"/>
          <w:i/>
          <w:iCs/>
          <w:lang w:eastAsia="en-US"/>
        </w:rPr>
        <w:t xml:space="preserve">quando sussista una colpa grave </w:t>
      </w:r>
      <w:r w:rsidRPr="00C46820">
        <w:rPr>
          <w:rFonts w:ascii="Book Antiqua" w:eastAsiaTheme="minorHAnsi" w:hAnsi="Book Antiqua" w:cs="Book Antiqua"/>
          <w:lang w:eastAsia="en-US"/>
        </w:rPr>
        <w:t>(Trib. Bologna, 12/05/1994</w:t>
      </w:r>
      <w:r w:rsidRPr="00C46820">
        <w:rPr>
          <w:rFonts w:ascii="Book Antiqua" w:eastAsiaTheme="minorHAnsi" w:hAnsi="Book Antiqua" w:cs="Book Antiqua"/>
          <w:i/>
          <w:iCs/>
          <w:lang w:eastAsia="en-US"/>
        </w:rPr>
        <w:t xml:space="preserve">, </w:t>
      </w:r>
      <w:proofErr w:type="spellStart"/>
      <w:r w:rsidRPr="00C46820">
        <w:rPr>
          <w:rFonts w:ascii="Book Antiqua" w:eastAsiaTheme="minorHAnsi" w:hAnsi="Book Antiqua" w:cs="Book Antiqua"/>
          <w:i/>
          <w:iCs/>
          <w:lang w:eastAsia="en-US"/>
        </w:rPr>
        <w:t>Giur</w:t>
      </w:r>
      <w:proofErr w:type="spellEnd"/>
      <w:r w:rsidRPr="00C46820">
        <w:rPr>
          <w:rFonts w:ascii="Book Antiqua" w:eastAsiaTheme="minorHAnsi" w:hAnsi="Book Antiqua" w:cs="Book Antiqua"/>
          <w:i/>
          <w:iCs/>
          <w:lang w:eastAsia="en-US"/>
        </w:rPr>
        <w:t>. di Merito</w:t>
      </w:r>
      <w:r w:rsidRPr="00C46820">
        <w:rPr>
          <w:rFonts w:ascii="Book Antiqua" w:eastAsiaTheme="minorHAnsi" w:hAnsi="Book Antiqua" w:cs="Book Antiqua"/>
          <w:lang w:eastAsia="en-US"/>
        </w:rPr>
        <w:t>, 1995).</w:t>
      </w:r>
      <w:r w:rsidR="00151F34" w:rsidRPr="00C46820">
        <w:rPr>
          <w:rFonts w:ascii="Book Antiqua" w:eastAsiaTheme="minorHAnsi" w:hAnsi="Book Antiqua" w:cs="Book Antiqua"/>
          <w:lang w:eastAsia="en-US"/>
        </w:rPr>
        <w:t xml:space="preserve"> In tale ottica il </w:t>
      </w:r>
      <w:r w:rsidR="00BB51B3" w:rsidRPr="00C46820">
        <w:rPr>
          <w:rFonts w:ascii="Book Antiqua" w:hAnsi="Book Antiqua"/>
          <w:color w:val="000000"/>
        </w:rPr>
        <w:t xml:space="preserve"> denunciante risponde dei danni patrimoniali e all'integrità morale patiti dal denunciato non solo se ha agito con dolo, ossia se è incorso nel reato di </w:t>
      </w:r>
      <w:r w:rsidR="00151F34" w:rsidRPr="00C46820">
        <w:rPr>
          <w:rFonts w:ascii="Book Antiqua" w:hAnsi="Book Antiqua"/>
          <w:color w:val="000000"/>
        </w:rPr>
        <w:lastRenderedPageBreak/>
        <w:t>calunnia</w:t>
      </w:r>
      <w:r w:rsidR="00BB51B3" w:rsidRPr="00C46820">
        <w:rPr>
          <w:rFonts w:ascii="Book Antiqua" w:hAnsi="Book Antiqua"/>
          <w:color w:val="000000"/>
        </w:rPr>
        <w:t>, ma anche quando una più attenta (diligente) verifica dei fatti oggetto di denuncia avrebbe consentito di apprezzarne l'irrilevanza giuridica, evitando l'avvio di un procedimento penale infine sfociato in una sentenza di assoluzione.</w:t>
      </w:r>
    </w:p>
    <w:p w:rsidR="00095C85" w:rsidRPr="00C46820" w:rsidRDefault="00095C85" w:rsidP="009C6738">
      <w:pPr>
        <w:spacing w:line="360" w:lineRule="auto"/>
        <w:ind w:left="851"/>
        <w:jc w:val="both"/>
        <w:rPr>
          <w:rFonts w:ascii="Book Antiqua" w:eastAsiaTheme="minorHAnsi" w:hAnsi="Book Antiqua"/>
          <w:lang w:eastAsia="en-US"/>
        </w:rPr>
      </w:pPr>
    </w:p>
    <w:p w:rsidR="00095C85" w:rsidRPr="00C46820" w:rsidRDefault="00095C85" w:rsidP="009C6738">
      <w:pPr>
        <w:spacing w:line="360" w:lineRule="auto"/>
        <w:ind w:left="851"/>
        <w:jc w:val="both"/>
        <w:rPr>
          <w:rFonts w:ascii="Book Antiqua" w:hAnsi="Book Antiqua"/>
          <w:b/>
        </w:rPr>
      </w:pPr>
      <w:r w:rsidRPr="00C46820">
        <w:rPr>
          <w:rFonts w:ascii="Book Antiqua" w:hAnsi="Book Antiqua"/>
          <w:b/>
        </w:rPr>
        <w:t>Espulsione dello straniero e violazione dell’ordine di lasciare il territorio nazionale. In particolare le cause di esclusione della responsabilità</w:t>
      </w:r>
      <w:r w:rsidR="00AD5B37">
        <w:rPr>
          <w:rFonts w:ascii="Book Antiqua" w:hAnsi="Book Antiqua"/>
          <w:b/>
        </w:rPr>
        <w:t>.</w:t>
      </w:r>
    </w:p>
    <w:p w:rsidR="00095C85" w:rsidRPr="00C46820" w:rsidRDefault="00095C85" w:rsidP="009C6738">
      <w:pPr>
        <w:pStyle w:val="Corpodeltesto3"/>
        <w:spacing w:line="360" w:lineRule="auto"/>
        <w:ind w:left="851"/>
        <w:jc w:val="both"/>
        <w:rPr>
          <w:rFonts w:ascii="Book Antiqua" w:hAnsi="Book Antiqua" w:cs="Arial"/>
          <w:b w:val="0"/>
          <w:sz w:val="24"/>
          <w:szCs w:val="24"/>
        </w:rPr>
      </w:pPr>
    </w:p>
    <w:p w:rsidR="00095C85" w:rsidRPr="00C46820" w:rsidRDefault="00095C85" w:rsidP="009C6738">
      <w:pPr>
        <w:pStyle w:val="Corpodeltesto3"/>
        <w:spacing w:line="360" w:lineRule="auto"/>
        <w:ind w:left="851"/>
        <w:jc w:val="both"/>
        <w:rPr>
          <w:rFonts w:ascii="Book Antiqua" w:hAnsi="Book Antiqua" w:cs="Arial"/>
          <w:b w:val="0"/>
          <w:sz w:val="24"/>
          <w:szCs w:val="24"/>
        </w:rPr>
      </w:pPr>
      <w:r w:rsidRPr="00C46820">
        <w:rPr>
          <w:rFonts w:ascii="Book Antiqua" w:hAnsi="Book Antiqua" w:cs="Arial"/>
          <w:b w:val="0"/>
          <w:sz w:val="24"/>
          <w:szCs w:val="24"/>
        </w:rPr>
        <w:t xml:space="preserve">La fattispecie di illecito trattenimento nel territorio dello Stato in violazione dell’ordine del Questore, prevista dall’art. 14, comma 5 </w:t>
      </w:r>
      <w:proofErr w:type="spellStart"/>
      <w:r w:rsidRPr="00C46820">
        <w:rPr>
          <w:rFonts w:ascii="Book Antiqua" w:hAnsi="Book Antiqua" w:cs="Arial"/>
          <w:b w:val="0"/>
          <w:sz w:val="24"/>
          <w:szCs w:val="24"/>
        </w:rPr>
        <w:t>ter</w:t>
      </w:r>
      <w:proofErr w:type="spellEnd"/>
      <w:r w:rsidRPr="00C46820">
        <w:rPr>
          <w:rFonts w:ascii="Book Antiqua" w:hAnsi="Book Antiqua" w:cs="Arial"/>
          <w:b w:val="0"/>
          <w:sz w:val="24"/>
          <w:szCs w:val="24"/>
        </w:rPr>
        <w:t xml:space="preserve"> </w:t>
      </w:r>
      <w:proofErr w:type="spellStart"/>
      <w:r w:rsidRPr="00C46820">
        <w:rPr>
          <w:rFonts w:ascii="Book Antiqua" w:hAnsi="Book Antiqua" w:cs="Arial"/>
          <w:b w:val="0"/>
          <w:sz w:val="24"/>
          <w:szCs w:val="24"/>
        </w:rPr>
        <w:t>D.Lgs</w:t>
      </w:r>
      <w:proofErr w:type="spellEnd"/>
      <w:r w:rsidRPr="00C46820">
        <w:rPr>
          <w:rFonts w:ascii="Book Antiqua" w:hAnsi="Book Antiqua" w:cs="Arial"/>
          <w:b w:val="0"/>
          <w:sz w:val="24"/>
          <w:szCs w:val="24"/>
        </w:rPr>
        <w:t xml:space="preserve"> n. 286/98,  rimodellata dal legislatore nel 2004 con D.L. n. 241/2004, </w:t>
      </w:r>
      <w:proofErr w:type="spellStart"/>
      <w:r w:rsidRPr="00C46820">
        <w:rPr>
          <w:rFonts w:ascii="Book Antiqua" w:hAnsi="Book Antiqua" w:cs="Arial"/>
          <w:b w:val="0"/>
          <w:sz w:val="24"/>
          <w:szCs w:val="24"/>
        </w:rPr>
        <w:t>conv</w:t>
      </w:r>
      <w:proofErr w:type="spellEnd"/>
      <w:r w:rsidRPr="00C46820">
        <w:rPr>
          <w:rFonts w:ascii="Book Antiqua" w:hAnsi="Book Antiqua" w:cs="Arial"/>
          <w:b w:val="0"/>
          <w:sz w:val="24"/>
          <w:szCs w:val="24"/>
        </w:rPr>
        <w:t xml:space="preserve">. in L. n. 271/2004, come delitto e non più come contravvenzione, è formulata secondo la tecnica normativa del reato di pericolo presunto. Attraverso la tutela mediata del bene “intermedio”, rappresentato dall’effettività del provvedimento amministrativo di espulsione emesso dal Prefetto, è diretta alla salvaguardia del bene giuridico “finale” dell’ordine pubblico; la tutela del suddetto bene “finale” è stata apprestata sul presupposto che le situazioni di clandestinità  o di irregolarità dei cittadini extracomunitari rappresentino altrettante situazioni di pericolo per la sicurezza pubblica. L’opzione sanzionatoria fondandosi su una presunzione assoluta di pericolosità sociale del cittadino extracomunitario clandestino o irregolare almeno apparentemente non lascia margini apprezzabili di discrezionalità. Tuttavia è stato fatto rilevare l’estremo rigore di una disciplina che prescrive l’arresto obbligatorio in flagranza per una fattispecie, ora delittuosa, che contiene al suo interno un elemento normativo, il giusto motivo di trattenimento, insuscettibile di approfondimento investigativo nel ridotto spazio temporale riservato all’adozione delle misure </w:t>
      </w:r>
      <w:proofErr w:type="spellStart"/>
      <w:r w:rsidRPr="00C46820">
        <w:rPr>
          <w:rFonts w:ascii="Book Antiqua" w:hAnsi="Book Antiqua" w:cs="Arial"/>
          <w:b w:val="0"/>
          <w:sz w:val="24"/>
          <w:szCs w:val="24"/>
        </w:rPr>
        <w:t>precautelari</w:t>
      </w:r>
      <w:proofErr w:type="spellEnd"/>
      <w:r w:rsidRPr="00C46820">
        <w:rPr>
          <w:rFonts w:ascii="Book Antiqua" w:hAnsi="Book Antiqua" w:cs="Arial"/>
          <w:b w:val="0"/>
          <w:sz w:val="24"/>
          <w:szCs w:val="24"/>
        </w:rPr>
        <w:t xml:space="preserve">. Già con la sentenza n. 5 del 2004, sia pur con riferimento alla precedente disciplina  che prevedeva una contravvenzione e non ammetteva l’adozione di misure cautelari, con argomentazione valida tuttora, la Corte Costituzionale ricordava che già l’art. 385 </w:t>
      </w:r>
      <w:proofErr w:type="spellStart"/>
      <w:r w:rsidRPr="00C46820">
        <w:rPr>
          <w:rFonts w:ascii="Book Antiqua" w:hAnsi="Book Antiqua" w:cs="Arial"/>
          <w:b w:val="0"/>
          <w:sz w:val="24"/>
          <w:szCs w:val="24"/>
        </w:rPr>
        <w:t>c.p.p.</w:t>
      </w:r>
      <w:proofErr w:type="spellEnd"/>
      <w:r w:rsidRPr="00C46820">
        <w:rPr>
          <w:rFonts w:ascii="Book Antiqua" w:hAnsi="Book Antiqua" w:cs="Arial"/>
          <w:b w:val="0"/>
          <w:sz w:val="24"/>
          <w:szCs w:val="24"/>
        </w:rPr>
        <w:t xml:space="preserve"> impone che la polizia giudiziaria operi una valutazione </w:t>
      </w:r>
      <w:r w:rsidRPr="00AD5B37">
        <w:rPr>
          <w:rFonts w:ascii="Book Antiqua" w:hAnsi="Book Antiqua" w:cs="Arial"/>
          <w:b w:val="0"/>
          <w:i/>
          <w:sz w:val="24"/>
          <w:szCs w:val="24"/>
        </w:rPr>
        <w:t xml:space="preserve">prima </w:t>
      </w:r>
      <w:proofErr w:type="spellStart"/>
      <w:r w:rsidRPr="00AD5B37">
        <w:rPr>
          <w:rFonts w:ascii="Book Antiqua" w:hAnsi="Book Antiqua" w:cs="Arial"/>
          <w:b w:val="0"/>
          <w:i/>
          <w:sz w:val="24"/>
          <w:szCs w:val="24"/>
        </w:rPr>
        <w:t>facie</w:t>
      </w:r>
      <w:proofErr w:type="spellEnd"/>
      <w:r w:rsidRPr="00C46820">
        <w:rPr>
          <w:rFonts w:ascii="Book Antiqua" w:hAnsi="Book Antiqua" w:cs="Arial"/>
          <w:b w:val="0"/>
          <w:sz w:val="24"/>
          <w:szCs w:val="24"/>
        </w:rPr>
        <w:t xml:space="preserve"> della condotta per la quale è consentito l’arresto: tale norma, nel riferirsi alla sussistenza di cause di giustificazione </w:t>
      </w:r>
      <w:r w:rsidRPr="00C46820">
        <w:rPr>
          <w:rFonts w:ascii="Book Antiqua" w:hAnsi="Book Antiqua" w:cs="Arial"/>
          <w:b w:val="0"/>
          <w:i/>
          <w:sz w:val="24"/>
          <w:szCs w:val="24"/>
        </w:rPr>
        <w:t xml:space="preserve">“non può non valere, a fortori, quando si tratti, come nella specie, di elemento negativo interno allo stesso </w:t>
      </w:r>
      <w:r w:rsidRPr="00C46820">
        <w:rPr>
          <w:rFonts w:ascii="Book Antiqua" w:hAnsi="Book Antiqua" w:cs="Arial"/>
          <w:b w:val="0"/>
          <w:i/>
          <w:sz w:val="24"/>
          <w:szCs w:val="24"/>
        </w:rPr>
        <w:lastRenderedPageBreak/>
        <w:t>fatto tipico”</w:t>
      </w:r>
      <w:r w:rsidRPr="00C46820">
        <w:rPr>
          <w:rFonts w:ascii="Book Antiqua" w:hAnsi="Book Antiqua" w:cs="Arial"/>
          <w:b w:val="0"/>
          <w:sz w:val="24"/>
          <w:szCs w:val="24"/>
        </w:rPr>
        <w:t>, auspicando così una prima valutazione della polizia giudiziaria in ordine alla effettiva mancanza di un giusto motivo di trattenimento.</w:t>
      </w:r>
    </w:p>
    <w:p w:rsidR="00095C85" w:rsidRPr="00C46820" w:rsidRDefault="00095C85" w:rsidP="009C6738">
      <w:pPr>
        <w:spacing w:line="360" w:lineRule="auto"/>
        <w:ind w:left="851"/>
        <w:jc w:val="both"/>
        <w:rPr>
          <w:rFonts w:ascii="Book Antiqua" w:hAnsi="Book Antiqua" w:cs="Arial"/>
        </w:rPr>
      </w:pPr>
      <w:r w:rsidRPr="00C46820">
        <w:rPr>
          <w:rFonts w:ascii="Book Antiqua" w:hAnsi="Book Antiqua" w:cs="Arial"/>
        </w:rPr>
        <w:t xml:space="preserve">Peraltro, la tecnica di tutela adoperata, sebbene non ritenuta assolutamente incompatibile con i canoni costituzionali, non appare evocativa di alcuna situazione di fatto pericolosa: l’art. 14, </w:t>
      </w:r>
      <w:proofErr w:type="spellStart"/>
      <w:r w:rsidRPr="00C46820">
        <w:rPr>
          <w:rFonts w:ascii="Book Antiqua" w:hAnsi="Book Antiqua" w:cs="Arial"/>
        </w:rPr>
        <w:t>co</w:t>
      </w:r>
      <w:proofErr w:type="spellEnd"/>
      <w:r w:rsidRPr="00C46820">
        <w:rPr>
          <w:rFonts w:ascii="Book Antiqua" w:hAnsi="Book Antiqua" w:cs="Arial"/>
        </w:rPr>
        <w:t xml:space="preserve">. 5 </w:t>
      </w:r>
      <w:proofErr w:type="spellStart"/>
      <w:r w:rsidRPr="00C46820">
        <w:rPr>
          <w:rFonts w:ascii="Book Antiqua" w:hAnsi="Book Antiqua" w:cs="Arial"/>
        </w:rPr>
        <w:t>ter</w:t>
      </w:r>
      <w:proofErr w:type="spellEnd"/>
      <w:r w:rsidRPr="00C46820">
        <w:rPr>
          <w:rFonts w:ascii="Book Antiqua" w:hAnsi="Book Antiqua" w:cs="Arial"/>
        </w:rPr>
        <w:t xml:space="preserve"> , delinea un reato di pericolo presunto,  la presunzione di pericolo insita nella descrizione legale si appunterebbe sul fatto che il cittadino extracomunitario espulso, trattenendosi illegalmente nel territorio dello Stato, determinerebbe un pericolo per la sicurezza pubblica e la pacifica convivenza. La presunzione sottesa alla norma </w:t>
      </w:r>
      <w:proofErr w:type="spellStart"/>
      <w:r w:rsidRPr="00C46820">
        <w:rPr>
          <w:rFonts w:ascii="Book Antiqua" w:hAnsi="Book Antiqua" w:cs="Arial"/>
        </w:rPr>
        <w:t>incriminatrice</w:t>
      </w:r>
      <w:proofErr w:type="spellEnd"/>
      <w:r w:rsidRPr="00C46820">
        <w:rPr>
          <w:rFonts w:ascii="Book Antiqua" w:hAnsi="Book Antiqua" w:cs="Arial"/>
        </w:rPr>
        <w:t xml:space="preserve"> si fonda sulla ritenuta pericolosità sociale degli extracomunitari, che, in quanto irregolari, sarebbero solo per questo dediti alla commissione di reati e perciò pericolosi per l’ordine pubblico.</w:t>
      </w:r>
    </w:p>
    <w:p w:rsidR="00095C85" w:rsidRPr="00C46820" w:rsidRDefault="00095C85" w:rsidP="009C6738">
      <w:pPr>
        <w:spacing w:line="360" w:lineRule="auto"/>
        <w:ind w:left="851"/>
        <w:jc w:val="both"/>
        <w:rPr>
          <w:rFonts w:ascii="Book Antiqua" w:hAnsi="Book Antiqua" w:cs="Arial"/>
        </w:rPr>
      </w:pPr>
      <w:r w:rsidRPr="00C46820">
        <w:rPr>
          <w:rFonts w:ascii="Book Antiqua" w:hAnsi="Book Antiqua" w:cs="Arial"/>
        </w:rPr>
        <w:t xml:space="preserve">Gli elementi costitutivi della fattispecie tipica del reato in esame sono: il decreto motivato di espulsione amministrativa del Prefetto, emesso ai sensi dell’art. 13, </w:t>
      </w:r>
      <w:proofErr w:type="spellStart"/>
      <w:r w:rsidRPr="00C46820">
        <w:rPr>
          <w:rFonts w:ascii="Book Antiqua" w:hAnsi="Book Antiqua" w:cs="Arial"/>
        </w:rPr>
        <w:t>co</w:t>
      </w:r>
      <w:proofErr w:type="spellEnd"/>
      <w:r w:rsidRPr="00C46820">
        <w:rPr>
          <w:rFonts w:ascii="Book Antiqua" w:hAnsi="Book Antiqua" w:cs="Arial"/>
        </w:rPr>
        <w:t xml:space="preserve">. 2 e 3, T.U. 286/98, non emesso nei confronti di straniero che abbia in corso la procedura di sanatoria del lavoro irregolare ai sensi delle leggi n. 189 e 222 del 2002; l’ordine del Questore di lasciare il territorio dello Stato entro cinque giorni, provvedimento questo che dovrebbe essere lo strumento eccezionale e residuale, da adoperarsi soltanto allorquando sia riscontrata la oggettiva impossibilità di esecuzione dell’espulsione del Prefetto a mezzo accompagnamento alla frontiera con la forza pubblica, ovvero la impossibilità di trattenere lo straniero presso un centro di permanenza temporanea, per indisponibilità o per il decorso dei termini massimi di sessanta giorni; la condotta di illecito trattenimento nel territorio dello Stato, condotta omissiva, essendo oggetto di sanzione penale la mancata ottemperanza all’ordine di allontanamento del Questore; l’assenza di un giustificato motivo: la formula legislativa adoperata (“senza giustificato motivo”) è stata oggetto di molteplici dispute ermeneutiche e, da ultimo, è stata ritenuta conforme al principio costituzionale di determinatezza dalla sentenza 13 gennaio 2004 n. 5 della Corte  Costituzionale. Considerando l’inserimento della clausola nella descrizione della fattispecie tipica ed il contenuto più ampio rispetto alle generali cause di giustificazione è ragionevole argomentare nel senso che essa opera non già alla stregua delle cause di esclusione dell’antigiuridicità (in </w:t>
      </w:r>
      <w:r w:rsidRPr="00C46820">
        <w:rPr>
          <w:rFonts w:ascii="Book Antiqua" w:hAnsi="Book Antiqua" w:cs="Arial"/>
        </w:rPr>
        <w:lastRenderedPageBreak/>
        <w:t xml:space="preserve">presenza delle quali la formula assolutoria dovrebbe essere “perché il fatto non costituisce reato”), bensì come causa di esclusione della tipicità, ovvero, come autorevolmente indicato in dottrina,  “limite esegetico” della norma penale (in presenza della quale la formula assolutoria dovrebbe essere “perché il fatto non sussiste”). </w:t>
      </w:r>
    </w:p>
    <w:p w:rsidR="00095C85" w:rsidRPr="00C46820" w:rsidRDefault="00095C85" w:rsidP="009C6738">
      <w:pPr>
        <w:spacing w:line="360" w:lineRule="auto"/>
        <w:ind w:left="851"/>
        <w:jc w:val="both"/>
        <w:rPr>
          <w:rFonts w:ascii="Book Antiqua" w:hAnsi="Book Antiqua" w:cs="Arial"/>
        </w:rPr>
      </w:pPr>
      <w:r w:rsidRPr="00C46820">
        <w:rPr>
          <w:rFonts w:ascii="Book Antiqua" w:hAnsi="Book Antiqua" w:cs="Arial"/>
        </w:rPr>
        <w:t xml:space="preserve">L’individuazione delle situazioni di fatto integranti tale giustificato motivo di trattenimento nel territorio dello Stato nonostante l’ordine del Questore, ha generato un dibattito nel quale, fermo restando che si tratta di un concetto più ampio dello “stato di necessità”,  o comunque delle altre cause di giustificazione o di non punibilità, sono emerse talune ipotesi nelle quali può ragionevolmente ravvisarsi una causa di esclusione della tipicità del reato. Talune ipotesi vengono già codificate dall’art. 14 per escludere l’espulsione con accompagnamento alla frontiera o il respingimento (esigenze di soccorso sanitario, accertamenti sull’identità o sulla nazionalità, acquisizione di documenti per il viaggio, indisponibilità di vettore o altro mezzo di trasporto idoneo), dall’art. 18 (situazioni di violenza o di grave sfruttamento dello straniero) e dell’art. 19 (rischi di persecuzione razziale, stato di gravidanza, convivenza con cittadini italiani), </w:t>
      </w:r>
    </w:p>
    <w:p w:rsidR="00095C85" w:rsidRPr="00C46820" w:rsidRDefault="00095C85" w:rsidP="009C6738">
      <w:pPr>
        <w:spacing w:line="360" w:lineRule="auto"/>
        <w:ind w:left="851"/>
        <w:jc w:val="both"/>
        <w:rPr>
          <w:rFonts w:ascii="Book Antiqua" w:hAnsi="Book Antiqua" w:cs="Arial"/>
        </w:rPr>
      </w:pPr>
      <w:r w:rsidRPr="00C46820">
        <w:rPr>
          <w:rFonts w:ascii="Book Antiqua" w:hAnsi="Book Antiqua" w:cs="Arial"/>
        </w:rPr>
        <w:t>Quali situazioni atipiche integranti il “giustificato motivo”, la giurisprudenza ha ravvisato anche lo stato di salute precaria e lo stato di assoluta indigenza, intesa come indisponibilità di mezzi economici sufficienti per intraprendere un viaggio verso il Paese di origine in condizioni dignitose per la persona, che appare certamente ostativo rispetto all’adempimento dell’obbligo penalmente sanzionato; versandosi, come detto, in una ipotesi di reato omissivo, si potrebbe correttamente parlare di mancanza di possibilità materiale di adempire, quale elemento fattuale presupposto, in grado di rendere attuale l’astratto obbligo normativo di attivarsi, soprattutto se si osserva che i confini del nostro territorio statale impongono, in via quasi esclusiva, l’allontanamento con mezzi di trasporto  notoriamente dispendiosi.</w:t>
      </w:r>
    </w:p>
    <w:p w:rsidR="00095C85" w:rsidRPr="00C46820" w:rsidRDefault="00095C85" w:rsidP="009C6738">
      <w:pPr>
        <w:spacing w:line="360" w:lineRule="auto"/>
        <w:ind w:left="851"/>
        <w:jc w:val="both"/>
        <w:rPr>
          <w:rFonts w:ascii="Book Antiqua" w:hAnsi="Book Antiqua"/>
        </w:rPr>
      </w:pPr>
      <w:r w:rsidRPr="00C46820">
        <w:rPr>
          <w:rFonts w:ascii="Book Antiqua" w:hAnsi="Book Antiqua" w:cs="Arial"/>
        </w:rPr>
        <w:t xml:space="preserve">Inoltre, in considerando che l’esecuzione fisiologica dell’espulsione dovrebbe avvenire a mezzo accompagnamento coattivo della forza pubblica alla frontiera e che l’ordine del Questore a lasciare il territorio dello Stato entro cinque giorni,  sarebbe consentito solo allorquando l’accompagnamento coattivo non è possibile, </w:t>
      </w:r>
      <w:r w:rsidRPr="00C46820">
        <w:rPr>
          <w:rFonts w:ascii="Book Antiqua" w:hAnsi="Book Antiqua" w:cs="Arial"/>
        </w:rPr>
        <w:lastRenderedPageBreak/>
        <w:t>non si può esigere dal cittadino extracomunitario in situazione di indigenza il rispetto di un obbligo che neppure l’apparato statale, con i propri mezzi, non riesce ordinatamente a garantire.</w:t>
      </w:r>
      <w:r w:rsidRPr="00C46820">
        <w:rPr>
          <w:rFonts w:ascii="Book Antiqua" w:hAnsi="Book Antiqua"/>
        </w:rPr>
        <w:t xml:space="preserve"> </w:t>
      </w:r>
    </w:p>
    <w:p w:rsidR="00095C85" w:rsidRPr="00C46820" w:rsidRDefault="00095C85" w:rsidP="009C6738">
      <w:pPr>
        <w:spacing w:line="360" w:lineRule="auto"/>
        <w:ind w:left="851"/>
        <w:jc w:val="both"/>
        <w:rPr>
          <w:rFonts w:ascii="Book Antiqua" w:eastAsiaTheme="minorHAnsi" w:hAnsi="Book Antiqua"/>
          <w:b/>
          <w:lang w:eastAsia="en-US"/>
        </w:rPr>
      </w:pPr>
    </w:p>
    <w:p w:rsidR="00D36BD5" w:rsidRPr="00C46820" w:rsidRDefault="00F367AE" w:rsidP="009C6738">
      <w:pPr>
        <w:spacing w:line="360" w:lineRule="auto"/>
        <w:ind w:left="851"/>
        <w:jc w:val="both"/>
        <w:rPr>
          <w:rFonts w:ascii="Book Antiqua" w:eastAsiaTheme="minorHAnsi" w:hAnsi="Book Antiqua"/>
          <w:b/>
          <w:lang w:eastAsia="en-US"/>
        </w:rPr>
      </w:pPr>
      <w:r w:rsidRPr="00C46820">
        <w:rPr>
          <w:rFonts w:ascii="Book Antiqua" w:eastAsiaTheme="minorHAnsi" w:hAnsi="Book Antiqua"/>
          <w:b/>
          <w:lang w:eastAsia="en-US"/>
        </w:rPr>
        <w:t>Il codice deontol</w:t>
      </w:r>
      <w:r w:rsidR="0057726F" w:rsidRPr="00C46820">
        <w:rPr>
          <w:rFonts w:ascii="Book Antiqua" w:eastAsiaTheme="minorHAnsi" w:hAnsi="Book Antiqua"/>
          <w:b/>
          <w:lang w:eastAsia="en-US"/>
        </w:rPr>
        <w:t>ogico e il diritto di famiglia,</w:t>
      </w:r>
      <w:r w:rsidRPr="00C46820">
        <w:rPr>
          <w:rFonts w:ascii="Book Antiqua" w:eastAsiaTheme="minorHAnsi" w:hAnsi="Book Antiqua"/>
          <w:b/>
          <w:lang w:eastAsia="en-US"/>
        </w:rPr>
        <w:t xml:space="preserve"> in particolare: l’avvocato del minore</w:t>
      </w:r>
    </w:p>
    <w:p w:rsidR="00D36BD5" w:rsidRPr="00C46820" w:rsidRDefault="00D36BD5" w:rsidP="009C6738">
      <w:pPr>
        <w:spacing w:line="360" w:lineRule="auto"/>
        <w:ind w:left="851"/>
        <w:jc w:val="both"/>
        <w:rPr>
          <w:rFonts w:ascii="Book Antiqua" w:eastAsiaTheme="minorHAnsi" w:hAnsi="Book Antiqua"/>
          <w:lang w:eastAsia="en-US"/>
        </w:rPr>
      </w:pPr>
    </w:p>
    <w:p w:rsidR="0020666B" w:rsidRPr="00C46820" w:rsidRDefault="0020666B" w:rsidP="009C6738">
      <w:pPr>
        <w:spacing w:line="360" w:lineRule="auto"/>
        <w:ind w:left="851"/>
        <w:jc w:val="both"/>
        <w:rPr>
          <w:rFonts w:ascii="Book Antiqua" w:hAnsi="Book Antiqua"/>
        </w:rPr>
      </w:pPr>
      <w:r w:rsidRPr="00C46820">
        <w:rPr>
          <w:rFonts w:ascii="Book Antiqua" w:hAnsi="Book Antiqua"/>
        </w:rPr>
        <w:t>L’avvocato è chiamato sempre più spesso a confrontarsi con problematiche che toccano variamente le persone, la famiglia ed i minori. L’esercizio della professione in situazioni così delicate pone l’avvocato a contatto con l’essere delle persone. Oggi una particolare rilevanza viene ad assumere la tutela dell’interesse del minore, posta non a caso al centro di una rivoluzione culturale e sociale. Innanzi a queste crescenti esigenze un interrogativo si pone inevitabilmente sulla adeguatezza dell’attuale codificazione deontologica a cogliere tutti gli aspetti particolari dell’attività difensiva, ovvero non vi sia la necessità di una normativa specifica, un codice più dettagliato se non addirittura di settore per il diritto familiare.</w:t>
      </w:r>
    </w:p>
    <w:p w:rsidR="0020666B" w:rsidRPr="00C46820" w:rsidRDefault="0020666B" w:rsidP="009C6738">
      <w:pPr>
        <w:spacing w:line="360" w:lineRule="auto"/>
        <w:ind w:left="851"/>
        <w:jc w:val="both"/>
        <w:rPr>
          <w:rFonts w:ascii="Book Antiqua" w:hAnsi="Book Antiqua"/>
        </w:rPr>
      </w:pPr>
      <w:r w:rsidRPr="00C46820">
        <w:rPr>
          <w:rFonts w:ascii="Book Antiqua" w:hAnsi="Book Antiqua"/>
        </w:rPr>
        <w:t>E’</w:t>
      </w:r>
      <w:r w:rsidR="0001126B" w:rsidRPr="00C46820">
        <w:rPr>
          <w:rFonts w:ascii="Book Antiqua" w:hAnsi="Book Antiqua"/>
        </w:rPr>
        <w:t>,</w:t>
      </w:r>
      <w:r w:rsidRPr="00C46820">
        <w:rPr>
          <w:rFonts w:ascii="Book Antiqua" w:hAnsi="Book Antiqua"/>
        </w:rPr>
        <w:t xml:space="preserve"> questo un interrogativo che da più parti si va ponendo, un dilemma ammissibile che pone un problema preliminare sulla natura e funzione della nostra regolamentazione deontologica.</w:t>
      </w:r>
    </w:p>
    <w:p w:rsidR="0020666B" w:rsidRPr="00C46820" w:rsidRDefault="0020666B" w:rsidP="009C6738">
      <w:pPr>
        <w:spacing w:line="360" w:lineRule="auto"/>
        <w:ind w:left="851"/>
        <w:jc w:val="both"/>
        <w:rPr>
          <w:rFonts w:ascii="Book Antiqua" w:hAnsi="Book Antiqua"/>
        </w:rPr>
      </w:pPr>
      <w:r w:rsidRPr="00C46820">
        <w:rPr>
          <w:rFonts w:ascii="Book Antiqua" w:hAnsi="Book Antiqua"/>
        </w:rPr>
        <w:t xml:space="preserve">Il codice deontologico è volto a migliorare la qualità della professione, risolvere la complessità dei casi e non ultimo, integrare le norme processuali contribuendo a migliorare il processo stesso. La deontologia dunque </w:t>
      </w:r>
      <w:r w:rsidR="00844E1E" w:rsidRPr="00C46820">
        <w:rPr>
          <w:rFonts w:ascii="Book Antiqua" w:hAnsi="Book Antiqua"/>
        </w:rPr>
        <w:t>quale complementare al processo</w:t>
      </w:r>
      <w:r w:rsidRPr="00C46820">
        <w:rPr>
          <w:rFonts w:ascii="Book Antiqua" w:hAnsi="Book Antiqua"/>
        </w:rPr>
        <w:t>, come parte attiva per l’individuazione dei comportamenti de tenere nell’ ambito dello stesso.</w:t>
      </w:r>
    </w:p>
    <w:p w:rsidR="0020666B" w:rsidRPr="00C46820" w:rsidRDefault="0020666B" w:rsidP="009C6738">
      <w:pPr>
        <w:spacing w:line="360" w:lineRule="auto"/>
        <w:ind w:left="851"/>
        <w:jc w:val="both"/>
        <w:rPr>
          <w:rFonts w:ascii="Book Antiqua" w:hAnsi="Book Antiqua"/>
        </w:rPr>
      </w:pPr>
      <w:r w:rsidRPr="00C46820">
        <w:rPr>
          <w:rFonts w:ascii="Book Antiqua" w:hAnsi="Book Antiqua"/>
        </w:rPr>
        <w:t>Il codice deontologico consta di 60 articoli e per ogni regola precisa i comportamenti più ricorrenti, i c.d. canoni complementari; naturalmente essi non identificano soltanto condotte da sanzionare ma stabiliscono anche positivamente i diritti che spettano ai difensori e i comportamenti leciti che possono essere attuati.</w:t>
      </w:r>
    </w:p>
    <w:p w:rsidR="0020666B" w:rsidRPr="00C46820" w:rsidRDefault="0020666B" w:rsidP="009C6738">
      <w:pPr>
        <w:spacing w:line="360" w:lineRule="auto"/>
        <w:ind w:left="851"/>
        <w:jc w:val="both"/>
        <w:rPr>
          <w:rFonts w:ascii="Book Antiqua" w:hAnsi="Book Antiqua"/>
        </w:rPr>
      </w:pPr>
      <w:r w:rsidRPr="00C46820">
        <w:rPr>
          <w:rFonts w:ascii="Book Antiqua" w:hAnsi="Book Antiqua"/>
        </w:rPr>
        <w:t>Il codice deontologico non esprime norme etiche o principi di mera rilevanza sociale, ma vere e proprie norme giuridiche poiché trovano fondamento nell’art. 12 della legge</w:t>
      </w:r>
      <w:r w:rsidR="0091711B" w:rsidRPr="00C46820">
        <w:rPr>
          <w:rFonts w:ascii="Book Antiqua" w:hAnsi="Book Antiqua"/>
        </w:rPr>
        <w:t xml:space="preserve"> professionale</w:t>
      </w:r>
      <w:r w:rsidRPr="00C46820">
        <w:rPr>
          <w:rFonts w:ascii="Book Antiqua" w:hAnsi="Book Antiqua"/>
        </w:rPr>
        <w:t>.</w:t>
      </w:r>
    </w:p>
    <w:p w:rsidR="001562C4" w:rsidRPr="00C46820" w:rsidRDefault="00F367AE"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lastRenderedPageBreak/>
        <w:t xml:space="preserve">È certo che sotto un profilo formale il Codice deontologico forense </w:t>
      </w:r>
      <w:r w:rsidR="001562C4" w:rsidRPr="00C46820">
        <w:rPr>
          <w:rFonts w:ascii="Book Antiqua" w:eastAsiaTheme="minorHAnsi" w:hAnsi="Book Antiqua"/>
          <w:lang w:eastAsia="en-US"/>
        </w:rPr>
        <w:t>contiene pochi riferimenti specifici al diritto di famiglia. L’art. 5.1 disciplina l’assunzione di incarichi contro ex clienti e stabilisce che “l’avvocato che abbia assistito congiuntamente i coniugi in controversie familiari deve astenersi dal prestare, in favore di uno di essi, la propria assistenza in controversie successive tra i medesimi. Vi è poi l’art. 52.I n. 12, sulle investigazioni difensive che impone al difensore che intenda “conferire, chiedere dichiarazioni scritte o assumere informazioni sulla persona offesa dal reato, nel caso di persona minore”, di comunicare l’invito “anche a chi esercita la potestà dei genitori, con facoltà di intervenire all’atto”.</w:t>
      </w:r>
    </w:p>
    <w:p w:rsidR="00DB3D9D" w:rsidRPr="00C46820" w:rsidRDefault="001562C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Soli due canoni complementari; il che renderebbe palese l’insufficienza del codice deontologico a valutare tutti i variegati temi che toccano i rapporti interpersonali nell’ambito familiare.</w:t>
      </w:r>
      <w:r w:rsidR="0091711B" w:rsidRPr="00C46820">
        <w:rPr>
          <w:rFonts w:ascii="Book Antiqua" w:eastAsiaTheme="minorHAnsi" w:hAnsi="Book Antiqua"/>
          <w:lang w:eastAsia="en-US"/>
        </w:rPr>
        <w:t xml:space="preserve"> </w:t>
      </w:r>
      <w:r w:rsidR="00844E1E" w:rsidRPr="00C46820">
        <w:rPr>
          <w:rFonts w:ascii="Book Antiqua" w:eastAsiaTheme="minorHAnsi" w:hAnsi="Book Antiqua"/>
          <w:lang w:eastAsia="en-US"/>
        </w:rPr>
        <w:t xml:space="preserve">Bisogna </w:t>
      </w:r>
      <w:r w:rsidR="0091711B" w:rsidRPr="00C46820">
        <w:rPr>
          <w:rFonts w:ascii="Book Antiqua" w:eastAsiaTheme="minorHAnsi" w:hAnsi="Book Antiqua"/>
          <w:lang w:eastAsia="en-US"/>
        </w:rPr>
        <w:t xml:space="preserve">tuttavia </w:t>
      </w:r>
      <w:r w:rsidR="00844E1E" w:rsidRPr="00C46820">
        <w:rPr>
          <w:rFonts w:ascii="Book Antiqua" w:eastAsiaTheme="minorHAnsi" w:hAnsi="Book Antiqua"/>
          <w:lang w:eastAsia="en-US"/>
        </w:rPr>
        <w:t>considerare che il Codice deontologico non intende esprimere una esasperata casistica di tutti i possibili comportamenti ma rappresenta una sintesi individuando i comportamenti più ricorrenti</w:t>
      </w:r>
      <w:r w:rsidR="00DB3D9D" w:rsidRPr="00C46820">
        <w:rPr>
          <w:rFonts w:ascii="Book Antiqua" w:eastAsiaTheme="minorHAnsi" w:hAnsi="Book Antiqua"/>
          <w:lang w:eastAsia="en-US"/>
        </w:rPr>
        <w:t>.</w:t>
      </w:r>
      <w:r w:rsidR="0091711B" w:rsidRPr="00C46820">
        <w:rPr>
          <w:rFonts w:ascii="Book Antiqua" w:eastAsiaTheme="minorHAnsi" w:hAnsi="Book Antiqua"/>
          <w:lang w:eastAsia="en-US"/>
        </w:rPr>
        <w:t xml:space="preserve"> </w:t>
      </w:r>
      <w:r w:rsidR="00095603" w:rsidRPr="00C46820">
        <w:rPr>
          <w:rFonts w:ascii="Book Antiqua" w:eastAsiaTheme="minorHAnsi" w:hAnsi="Book Antiqua"/>
          <w:lang w:eastAsia="en-US"/>
        </w:rPr>
        <w:t>Ebben</w:t>
      </w:r>
      <w:r w:rsidR="00DB3D9D" w:rsidRPr="00C46820">
        <w:rPr>
          <w:rFonts w:ascii="Book Antiqua" w:eastAsiaTheme="minorHAnsi" w:hAnsi="Book Antiqua"/>
          <w:lang w:eastAsia="en-US"/>
        </w:rPr>
        <w:t>e, quan</w:t>
      </w:r>
      <w:r w:rsidR="00095603" w:rsidRPr="00C46820">
        <w:rPr>
          <w:rFonts w:ascii="Book Antiqua" w:eastAsiaTheme="minorHAnsi" w:hAnsi="Book Antiqua"/>
          <w:lang w:eastAsia="en-US"/>
        </w:rPr>
        <w:t>d</w:t>
      </w:r>
      <w:r w:rsidR="00DB3D9D" w:rsidRPr="00C46820">
        <w:rPr>
          <w:rFonts w:ascii="Book Antiqua" w:eastAsiaTheme="minorHAnsi" w:hAnsi="Book Antiqua"/>
          <w:lang w:eastAsia="en-US"/>
        </w:rPr>
        <w:t>o esista un conflitto fra coniugi e si palesino interessi contrastanti che tocchino anche i diritti e gli interessi minore, il comportamento dell’avvocato può essere giudicato</w:t>
      </w:r>
      <w:r w:rsidR="00095603" w:rsidRPr="00C46820">
        <w:rPr>
          <w:rFonts w:ascii="Book Antiqua" w:eastAsiaTheme="minorHAnsi" w:hAnsi="Book Antiqua"/>
          <w:lang w:eastAsia="en-US"/>
        </w:rPr>
        <w:t>,</w:t>
      </w:r>
      <w:r w:rsidR="00DB3D9D" w:rsidRPr="00C46820">
        <w:rPr>
          <w:rFonts w:ascii="Book Antiqua" w:eastAsiaTheme="minorHAnsi" w:hAnsi="Book Antiqua"/>
          <w:lang w:eastAsia="en-US"/>
        </w:rPr>
        <w:t xml:space="preserve"> anche severamente</w:t>
      </w:r>
      <w:r w:rsidR="00095603" w:rsidRPr="00C46820">
        <w:rPr>
          <w:rFonts w:ascii="Book Antiqua" w:eastAsiaTheme="minorHAnsi" w:hAnsi="Book Antiqua"/>
          <w:lang w:eastAsia="en-US"/>
        </w:rPr>
        <w:t>,</w:t>
      </w:r>
      <w:r w:rsidR="00DB3D9D" w:rsidRPr="00C46820">
        <w:rPr>
          <w:rFonts w:ascii="Book Antiqua" w:eastAsiaTheme="minorHAnsi" w:hAnsi="Book Antiqua"/>
          <w:lang w:eastAsia="en-US"/>
        </w:rPr>
        <w:t xml:space="preserve"> sulla base dei principi esistenti. L’avvocato infat</w:t>
      </w:r>
      <w:r w:rsidR="00095603" w:rsidRPr="00C46820">
        <w:rPr>
          <w:rFonts w:ascii="Book Antiqua" w:eastAsiaTheme="minorHAnsi" w:hAnsi="Book Antiqua"/>
          <w:lang w:eastAsia="en-US"/>
        </w:rPr>
        <w:t>ti non può limitarsi a sostene</w:t>
      </w:r>
      <w:r w:rsidR="00BE0DA7" w:rsidRPr="00C46820">
        <w:rPr>
          <w:rFonts w:ascii="Book Antiqua" w:eastAsiaTheme="minorHAnsi" w:hAnsi="Book Antiqua"/>
          <w:lang w:eastAsia="en-US"/>
        </w:rPr>
        <w:t xml:space="preserve">re </w:t>
      </w:r>
      <w:r w:rsidR="00DB3D9D" w:rsidRPr="00C46820">
        <w:rPr>
          <w:rFonts w:ascii="Book Antiqua" w:eastAsiaTheme="minorHAnsi" w:hAnsi="Book Antiqua"/>
          <w:lang w:eastAsia="en-US"/>
        </w:rPr>
        <w:t>la posizione del proprio cliente ma deve valutare gli interessi della parte assistita in piena autonomia (art.36) e agire con lealtà (art.6.I), competenza (</w:t>
      </w:r>
      <w:r w:rsidR="00DE06A3" w:rsidRPr="00C46820">
        <w:rPr>
          <w:rFonts w:ascii="Book Antiqua" w:eastAsiaTheme="minorHAnsi" w:hAnsi="Book Antiqua"/>
          <w:lang w:eastAsia="en-US"/>
        </w:rPr>
        <w:t>art.12</w:t>
      </w:r>
      <w:r w:rsidR="00DB3D9D" w:rsidRPr="00C46820">
        <w:rPr>
          <w:rFonts w:ascii="Book Antiqua" w:eastAsiaTheme="minorHAnsi" w:hAnsi="Book Antiqua"/>
          <w:lang w:eastAsia="en-US"/>
        </w:rPr>
        <w:t>)</w:t>
      </w:r>
      <w:r w:rsidR="00DE06A3" w:rsidRPr="00C46820">
        <w:rPr>
          <w:rFonts w:ascii="Book Antiqua" w:eastAsiaTheme="minorHAnsi" w:hAnsi="Book Antiqua"/>
          <w:lang w:eastAsia="en-US"/>
        </w:rPr>
        <w:t>, riservatezza(art.9), senza consigliare azioni inutilmente gravose (art.36.I) o promuovere iniziative giudiziali non giustificate nei confronti della controparte</w:t>
      </w:r>
      <w:r w:rsidR="00DB3D9D" w:rsidRPr="00C46820">
        <w:rPr>
          <w:rFonts w:ascii="Book Antiqua" w:eastAsiaTheme="minorHAnsi" w:hAnsi="Book Antiqua"/>
          <w:lang w:eastAsia="en-US"/>
        </w:rPr>
        <w:t xml:space="preserve">  </w:t>
      </w:r>
      <w:r w:rsidR="00DE06A3" w:rsidRPr="00C46820">
        <w:rPr>
          <w:rFonts w:ascii="Book Antiqua" w:eastAsiaTheme="minorHAnsi" w:hAnsi="Book Antiqua"/>
          <w:lang w:eastAsia="en-US"/>
        </w:rPr>
        <w:t xml:space="preserve">(artt. 48 e 49). Nel suo complesso, quindi il Codice deontologico sembra avere un grado di completezza tale da consentire di sanzionare i comportamenti disciplinarmente rilevanti </w:t>
      </w:r>
      <w:r w:rsidR="00116554" w:rsidRPr="00C46820">
        <w:rPr>
          <w:rFonts w:ascii="Book Antiqua" w:eastAsiaTheme="minorHAnsi" w:hAnsi="Book Antiqua"/>
          <w:lang w:eastAsia="en-US"/>
        </w:rPr>
        <w:t xml:space="preserve"> </w:t>
      </w:r>
      <w:r w:rsidR="00DE06A3" w:rsidRPr="00C46820">
        <w:rPr>
          <w:rFonts w:ascii="Book Antiqua" w:eastAsiaTheme="minorHAnsi" w:hAnsi="Book Antiqua"/>
          <w:lang w:eastAsia="en-US"/>
        </w:rPr>
        <w:t>anche nell’ambito familiare; piuttosto in tale ambito, per i valori della persona che sono coinvolti, vi è la necessità che il comportamento dell’a</w:t>
      </w:r>
      <w:r w:rsidR="00864015" w:rsidRPr="00C46820">
        <w:rPr>
          <w:rFonts w:ascii="Book Antiqua" w:eastAsiaTheme="minorHAnsi" w:hAnsi="Book Antiqua"/>
          <w:lang w:eastAsia="en-US"/>
        </w:rPr>
        <w:t>vv</w:t>
      </w:r>
      <w:r w:rsidR="00DE06A3" w:rsidRPr="00C46820">
        <w:rPr>
          <w:rFonts w:ascii="Book Antiqua" w:eastAsiaTheme="minorHAnsi" w:hAnsi="Book Antiqua"/>
          <w:lang w:eastAsia="en-US"/>
        </w:rPr>
        <w:t>ocato si ispiri alla volontà di ricondurre i contrasti all’equilibrio</w:t>
      </w:r>
      <w:r w:rsidR="00116554" w:rsidRPr="00C46820">
        <w:rPr>
          <w:rFonts w:ascii="Book Antiqua" w:eastAsiaTheme="minorHAnsi" w:hAnsi="Book Antiqua"/>
          <w:lang w:eastAsia="en-US"/>
        </w:rPr>
        <w:t xml:space="preserve"> e non all’esasperazione.</w:t>
      </w:r>
    </w:p>
    <w:p w:rsidR="00116554" w:rsidRPr="00C46820" w:rsidRDefault="00116554" w:rsidP="009C6738">
      <w:pPr>
        <w:spacing w:line="360" w:lineRule="auto"/>
        <w:ind w:left="851"/>
        <w:jc w:val="both"/>
        <w:rPr>
          <w:rFonts w:ascii="Book Antiqua" w:eastAsiaTheme="minorHAnsi" w:hAnsi="Book Antiqua"/>
          <w:lang w:eastAsia="en-US"/>
        </w:rPr>
      </w:pPr>
      <w:r w:rsidRPr="00C46820">
        <w:rPr>
          <w:rFonts w:ascii="Book Antiqua" w:eastAsiaTheme="minorHAnsi" w:hAnsi="Book Antiqua"/>
          <w:lang w:eastAsia="en-US"/>
        </w:rPr>
        <w:t>Co</w:t>
      </w:r>
      <w:r w:rsidR="00095603" w:rsidRPr="00C46820">
        <w:rPr>
          <w:rFonts w:ascii="Book Antiqua" w:eastAsiaTheme="minorHAnsi" w:hAnsi="Book Antiqua"/>
          <w:lang w:eastAsia="en-US"/>
        </w:rPr>
        <w:t>n questa impostazione si pone il</w:t>
      </w:r>
      <w:r w:rsidRPr="00C46820">
        <w:rPr>
          <w:rFonts w:ascii="Book Antiqua" w:eastAsiaTheme="minorHAnsi" w:hAnsi="Book Antiqua"/>
          <w:lang w:eastAsia="en-US"/>
        </w:rPr>
        <w:t xml:space="preserve"> problema dell’avvocato del minore, figura non ancora completamente realizzata. Il legislatore con la l. 149 del 2001 ha reso obbligatoria l’assistenza legale in favore del minore, nelle procedure di accertamento dello stato di adottabilità (art.8, comma 4) e in quelle relative alla </w:t>
      </w:r>
      <w:r w:rsidRPr="00C46820">
        <w:rPr>
          <w:rFonts w:ascii="Book Antiqua" w:eastAsiaTheme="minorHAnsi" w:hAnsi="Book Antiqua"/>
          <w:lang w:eastAsia="en-US"/>
        </w:rPr>
        <w:lastRenderedPageBreak/>
        <w:t>potestà genitoriale (art.37,</w:t>
      </w:r>
      <w:r w:rsidR="00BE0DA7" w:rsidRPr="00C46820">
        <w:rPr>
          <w:rFonts w:ascii="Book Antiqua" w:eastAsiaTheme="minorHAnsi" w:hAnsi="Book Antiqua"/>
          <w:lang w:eastAsia="en-US"/>
        </w:rPr>
        <w:t xml:space="preserve"> </w:t>
      </w:r>
      <w:r w:rsidRPr="00C46820">
        <w:rPr>
          <w:rFonts w:ascii="Book Antiqua" w:eastAsiaTheme="minorHAnsi" w:hAnsi="Book Antiqua"/>
          <w:lang w:eastAsia="en-US"/>
        </w:rPr>
        <w:t>comma 3), in conformità con le Convenzio</w:t>
      </w:r>
      <w:r w:rsidR="00095603" w:rsidRPr="00C46820">
        <w:rPr>
          <w:rFonts w:ascii="Book Antiqua" w:eastAsiaTheme="minorHAnsi" w:hAnsi="Book Antiqua"/>
          <w:lang w:eastAsia="en-US"/>
        </w:rPr>
        <w:t>ni internazionali ratificate in</w:t>
      </w:r>
      <w:r w:rsidRPr="00C46820">
        <w:rPr>
          <w:rFonts w:ascii="Book Antiqua" w:eastAsiaTheme="minorHAnsi" w:hAnsi="Book Antiqua"/>
          <w:lang w:eastAsia="en-US"/>
        </w:rPr>
        <w:t xml:space="preserve"> Italia</w:t>
      </w:r>
      <w:r w:rsidR="00095603" w:rsidRPr="00C46820">
        <w:rPr>
          <w:rFonts w:ascii="Book Antiqua" w:eastAsiaTheme="minorHAnsi" w:hAnsi="Book Antiqua"/>
          <w:lang w:eastAsia="en-US"/>
        </w:rPr>
        <w:t xml:space="preserve"> </w:t>
      </w:r>
      <w:r w:rsidRPr="00C46820">
        <w:rPr>
          <w:rFonts w:ascii="Book Antiqua" w:eastAsiaTheme="minorHAnsi" w:hAnsi="Book Antiqua"/>
          <w:lang w:eastAsia="en-US"/>
        </w:rPr>
        <w:t>e con gli artt. 24 e 111 della Costituzione.</w:t>
      </w:r>
      <w:r w:rsidR="00244A79" w:rsidRPr="00C46820">
        <w:rPr>
          <w:rFonts w:ascii="Book Antiqua" w:eastAsiaTheme="minorHAnsi" w:hAnsi="Book Antiqua"/>
          <w:lang w:eastAsia="en-US"/>
        </w:rPr>
        <w:t xml:space="preserve"> Così da più parti si richiama la necessità dell’avvocato del minore di sapere interpretarne il reale interesse e la volontà, in una parola</w:t>
      </w:r>
      <w:r w:rsidR="0091711B" w:rsidRPr="00C46820">
        <w:rPr>
          <w:rFonts w:ascii="Book Antiqua" w:eastAsiaTheme="minorHAnsi" w:hAnsi="Book Antiqua"/>
          <w:lang w:eastAsia="en-US"/>
        </w:rPr>
        <w:t>:</w:t>
      </w:r>
      <w:r w:rsidR="00244A79" w:rsidRPr="00C46820">
        <w:rPr>
          <w:rFonts w:ascii="Book Antiqua" w:eastAsiaTheme="minorHAnsi" w:hAnsi="Book Antiqua"/>
          <w:lang w:eastAsia="en-US"/>
        </w:rPr>
        <w:t xml:space="preserve"> specializzazione dell’avvocato</w:t>
      </w:r>
      <w:r w:rsidR="0091711B" w:rsidRPr="00C46820">
        <w:rPr>
          <w:rFonts w:ascii="Book Antiqua" w:eastAsiaTheme="minorHAnsi" w:hAnsi="Book Antiqua"/>
          <w:lang w:eastAsia="en-US"/>
        </w:rPr>
        <w:t>,</w:t>
      </w:r>
      <w:r w:rsidR="00244A79" w:rsidRPr="00C46820">
        <w:rPr>
          <w:rFonts w:ascii="Book Antiqua" w:eastAsiaTheme="minorHAnsi" w:hAnsi="Book Antiqua"/>
          <w:lang w:eastAsia="en-US"/>
        </w:rPr>
        <w:t xml:space="preserve"> costituendo la tutela del minore uno dei principi fondamentali della società civile. </w:t>
      </w:r>
      <w:r w:rsidR="0087581C" w:rsidRPr="00C46820">
        <w:rPr>
          <w:rFonts w:ascii="Book Antiqua" w:eastAsiaTheme="minorHAnsi" w:hAnsi="Book Antiqua"/>
          <w:lang w:eastAsia="en-US"/>
        </w:rPr>
        <w:t xml:space="preserve"> </w:t>
      </w:r>
    </w:p>
    <w:p w:rsidR="00274EFC" w:rsidRPr="00C46820" w:rsidRDefault="00844E1E" w:rsidP="009C6738">
      <w:pPr>
        <w:spacing w:line="360" w:lineRule="auto"/>
        <w:ind w:left="851"/>
        <w:jc w:val="both"/>
        <w:rPr>
          <w:rFonts w:ascii="Book Antiqua" w:hAnsi="Book Antiqua"/>
        </w:rPr>
      </w:pPr>
      <w:r w:rsidRPr="00C46820">
        <w:rPr>
          <w:rFonts w:ascii="Book Antiqua" w:eastAsiaTheme="minorHAnsi" w:hAnsi="Book Antiqua"/>
          <w:lang w:eastAsia="en-US"/>
        </w:rPr>
        <w:t xml:space="preserve"> </w:t>
      </w:r>
    </w:p>
    <w:p w:rsidR="004876D3" w:rsidRPr="00C46820" w:rsidRDefault="004876D3" w:rsidP="009C6738">
      <w:pPr>
        <w:ind w:left="851"/>
        <w:rPr>
          <w:rFonts w:ascii="Book Antiqua" w:hAnsi="Book Antiqua"/>
        </w:rPr>
      </w:pPr>
    </w:p>
    <w:sectPr w:rsidR="004876D3" w:rsidRPr="00C46820" w:rsidSect="005E46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117"/>
    <w:multiLevelType w:val="hybridMultilevel"/>
    <w:tmpl w:val="AAB4554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3C34CC"/>
    <w:multiLevelType w:val="multilevel"/>
    <w:tmpl w:val="8B9E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72B8A"/>
    <w:multiLevelType w:val="multilevel"/>
    <w:tmpl w:val="2068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20820"/>
    <w:multiLevelType w:val="hybridMultilevel"/>
    <w:tmpl w:val="CF32543A"/>
    <w:lvl w:ilvl="0" w:tplc="EB1C1C94">
      <w:numFmt w:val="bullet"/>
      <w:lvlText w:val="-"/>
      <w:lvlJc w:val="left"/>
      <w:pPr>
        <w:tabs>
          <w:tab w:val="num" w:pos="360"/>
        </w:tabs>
        <w:ind w:left="360" w:hanging="360"/>
      </w:pPr>
      <w:rPr>
        <w:rFonts w:ascii="Times New Roman" w:eastAsia="Times New Roman" w:hAnsi="Times New Roman" w:cs="Times New Roman" w:hint="default"/>
        <w:color w:val="00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723122D2"/>
    <w:multiLevelType w:val="hybridMultilevel"/>
    <w:tmpl w:val="04E65C00"/>
    <w:lvl w:ilvl="0" w:tplc="EB1C1C94">
      <w:numFmt w:val="bullet"/>
      <w:lvlText w:val="-"/>
      <w:lvlJc w:val="left"/>
      <w:pPr>
        <w:tabs>
          <w:tab w:val="num" w:pos="510"/>
        </w:tabs>
        <w:ind w:left="510" w:hanging="360"/>
      </w:pPr>
      <w:rPr>
        <w:rFonts w:ascii="Times New Roman" w:eastAsia="Times New Roman" w:hAnsi="Times New Roman" w:cs="Times New Roman" w:hint="default"/>
        <w:color w:val="000000"/>
      </w:rPr>
    </w:lvl>
    <w:lvl w:ilvl="1" w:tplc="04100003" w:tentative="1">
      <w:start w:val="1"/>
      <w:numFmt w:val="bullet"/>
      <w:lvlText w:val="o"/>
      <w:lvlJc w:val="left"/>
      <w:pPr>
        <w:tabs>
          <w:tab w:val="num" w:pos="1230"/>
        </w:tabs>
        <w:ind w:left="1230" w:hanging="360"/>
      </w:pPr>
      <w:rPr>
        <w:rFonts w:ascii="Courier New" w:hAnsi="Courier New" w:hint="default"/>
      </w:rPr>
    </w:lvl>
    <w:lvl w:ilvl="2" w:tplc="04100005" w:tentative="1">
      <w:start w:val="1"/>
      <w:numFmt w:val="bullet"/>
      <w:lvlText w:val=""/>
      <w:lvlJc w:val="left"/>
      <w:pPr>
        <w:tabs>
          <w:tab w:val="num" w:pos="1950"/>
        </w:tabs>
        <w:ind w:left="1950" w:hanging="360"/>
      </w:pPr>
      <w:rPr>
        <w:rFonts w:ascii="Wingdings" w:hAnsi="Wingdings" w:hint="default"/>
      </w:rPr>
    </w:lvl>
    <w:lvl w:ilvl="3" w:tplc="04100001" w:tentative="1">
      <w:start w:val="1"/>
      <w:numFmt w:val="bullet"/>
      <w:lvlText w:val=""/>
      <w:lvlJc w:val="left"/>
      <w:pPr>
        <w:tabs>
          <w:tab w:val="num" w:pos="2670"/>
        </w:tabs>
        <w:ind w:left="2670" w:hanging="360"/>
      </w:pPr>
      <w:rPr>
        <w:rFonts w:ascii="Symbol" w:hAnsi="Symbol" w:hint="default"/>
      </w:rPr>
    </w:lvl>
    <w:lvl w:ilvl="4" w:tplc="04100003" w:tentative="1">
      <w:start w:val="1"/>
      <w:numFmt w:val="bullet"/>
      <w:lvlText w:val="o"/>
      <w:lvlJc w:val="left"/>
      <w:pPr>
        <w:tabs>
          <w:tab w:val="num" w:pos="3390"/>
        </w:tabs>
        <w:ind w:left="3390" w:hanging="360"/>
      </w:pPr>
      <w:rPr>
        <w:rFonts w:ascii="Courier New" w:hAnsi="Courier New" w:hint="default"/>
      </w:rPr>
    </w:lvl>
    <w:lvl w:ilvl="5" w:tplc="04100005" w:tentative="1">
      <w:start w:val="1"/>
      <w:numFmt w:val="bullet"/>
      <w:lvlText w:val=""/>
      <w:lvlJc w:val="left"/>
      <w:pPr>
        <w:tabs>
          <w:tab w:val="num" w:pos="4110"/>
        </w:tabs>
        <w:ind w:left="4110" w:hanging="360"/>
      </w:pPr>
      <w:rPr>
        <w:rFonts w:ascii="Wingdings" w:hAnsi="Wingdings" w:hint="default"/>
      </w:rPr>
    </w:lvl>
    <w:lvl w:ilvl="6" w:tplc="04100001" w:tentative="1">
      <w:start w:val="1"/>
      <w:numFmt w:val="bullet"/>
      <w:lvlText w:val=""/>
      <w:lvlJc w:val="left"/>
      <w:pPr>
        <w:tabs>
          <w:tab w:val="num" w:pos="4830"/>
        </w:tabs>
        <w:ind w:left="4830" w:hanging="360"/>
      </w:pPr>
      <w:rPr>
        <w:rFonts w:ascii="Symbol" w:hAnsi="Symbol" w:hint="default"/>
      </w:rPr>
    </w:lvl>
    <w:lvl w:ilvl="7" w:tplc="04100003" w:tentative="1">
      <w:start w:val="1"/>
      <w:numFmt w:val="bullet"/>
      <w:lvlText w:val="o"/>
      <w:lvlJc w:val="left"/>
      <w:pPr>
        <w:tabs>
          <w:tab w:val="num" w:pos="5550"/>
        </w:tabs>
        <w:ind w:left="5550" w:hanging="360"/>
      </w:pPr>
      <w:rPr>
        <w:rFonts w:ascii="Courier New" w:hAnsi="Courier New" w:hint="default"/>
      </w:rPr>
    </w:lvl>
    <w:lvl w:ilvl="8" w:tplc="04100005" w:tentative="1">
      <w:start w:val="1"/>
      <w:numFmt w:val="bullet"/>
      <w:lvlText w:val=""/>
      <w:lvlJc w:val="left"/>
      <w:pPr>
        <w:tabs>
          <w:tab w:val="num" w:pos="6270"/>
        </w:tabs>
        <w:ind w:left="6270" w:hanging="360"/>
      </w:pPr>
      <w:rPr>
        <w:rFonts w:ascii="Wingdings" w:hAnsi="Wingdings" w:hint="default"/>
      </w:rPr>
    </w:lvl>
  </w:abstractNum>
  <w:abstractNum w:abstractNumId="5">
    <w:nsid w:val="723A69CB"/>
    <w:multiLevelType w:val="multilevel"/>
    <w:tmpl w:val="B9429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274EFC"/>
    <w:rsid w:val="00004AB1"/>
    <w:rsid w:val="0001126B"/>
    <w:rsid w:val="00032B90"/>
    <w:rsid w:val="00045AF1"/>
    <w:rsid w:val="000662B7"/>
    <w:rsid w:val="00073C62"/>
    <w:rsid w:val="00076B78"/>
    <w:rsid w:val="0008355D"/>
    <w:rsid w:val="000857B8"/>
    <w:rsid w:val="00087A18"/>
    <w:rsid w:val="00095412"/>
    <w:rsid w:val="00095603"/>
    <w:rsid w:val="00095C85"/>
    <w:rsid w:val="000A6F27"/>
    <w:rsid w:val="000C0A0C"/>
    <w:rsid w:val="000C3681"/>
    <w:rsid w:val="000C5864"/>
    <w:rsid w:val="000D51E3"/>
    <w:rsid w:val="000D6CC8"/>
    <w:rsid w:val="000F2D32"/>
    <w:rsid w:val="000F7454"/>
    <w:rsid w:val="000F7FF6"/>
    <w:rsid w:val="00102118"/>
    <w:rsid w:val="001041A6"/>
    <w:rsid w:val="00107FB3"/>
    <w:rsid w:val="00110A5E"/>
    <w:rsid w:val="00116554"/>
    <w:rsid w:val="001233B5"/>
    <w:rsid w:val="00126813"/>
    <w:rsid w:val="001314B1"/>
    <w:rsid w:val="00151F34"/>
    <w:rsid w:val="001562C4"/>
    <w:rsid w:val="00160F6A"/>
    <w:rsid w:val="00161AF0"/>
    <w:rsid w:val="00173111"/>
    <w:rsid w:val="00180672"/>
    <w:rsid w:val="0018114B"/>
    <w:rsid w:val="00190A75"/>
    <w:rsid w:val="001967D4"/>
    <w:rsid w:val="001A3FAB"/>
    <w:rsid w:val="001B6AC8"/>
    <w:rsid w:val="001C2652"/>
    <w:rsid w:val="001C3D01"/>
    <w:rsid w:val="001C5FE8"/>
    <w:rsid w:val="001D2DE8"/>
    <w:rsid w:val="001E0881"/>
    <w:rsid w:val="001F3B7D"/>
    <w:rsid w:val="0020666B"/>
    <w:rsid w:val="0020678F"/>
    <w:rsid w:val="0020751D"/>
    <w:rsid w:val="00216A59"/>
    <w:rsid w:val="00217FF5"/>
    <w:rsid w:val="00244A79"/>
    <w:rsid w:val="002477AF"/>
    <w:rsid w:val="00263D83"/>
    <w:rsid w:val="00264383"/>
    <w:rsid w:val="00266EB1"/>
    <w:rsid w:val="0027408C"/>
    <w:rsid w:val="00274EFC"/>
    <w:rsid w:val="00290FC1"/>
    <w:rsid w:val="002929D8"/>
    <w:rsid w:val="00292E6A"/>
    <w:rsid w:val="00297505"/>
    <w:rsid w:val="002A2A0D"/>
    <w:rsid w:val="002F06DD"/>
    <w:rsid w:val="002F1892"/>
    <w:rsid w:val="002F2ED7"/>
    <w:rsid w:val="002F6EF0"/>
    <w:rsid w:val="00304BA7"/>
    <w:rsid w:val="003056D4"/>
    <w:rsid w:val="00310A99"/>
    <w:rsid w:val="003210AE"/>
    <w:rsid w:val="0032576B"/>
    <w:rsid w:val="00325E20"/>
    <w:rsid w:val="0034061F"/>
    <w:rsid w:val="0034715C"/>
    <w:rsid w:val="00363B55"/>
    <w:rsid w:val="00366470"/>
    <w:rsid w:val="00372C9C"/>
    <w:rsid w:val="00382444"/>
    <w:rsid w:val="00383557"/>
    <w:rsid w:val="00397F3E"/>
    <w:rsid w:val="003A21BD"/>
    <w:rsid w:val="003D609E"/>
    <w:rsid w:val="003D7B3B"/>
    <w:rsid w:val="003E07EF"/>
    <w:rsid w:val="003E3E9A"/>
    <w:rsid w:val="003F1BE7"/>
    <w:rsid w:val="003F75E3"/>
    <w:rsid w:val="00402630"/>
    <w:rsid w:val="00403C98"/>
    <w:rsid w:val="00405829"/>
    <w:rsid w:val="004154A2"/>
    <w:rsid w:val="004203DB"/>
    <w:rsid w:val="0042078E"/>
    <w:rsid w:val="0042274A"/>
    <w:rsid w:val="00423181"/>
    <w:rsid w:val="00426FD6"/>
    <w:rsid w:val="0042740F"/>
    <w:rsid w:val="00437F43"/>
    <w:rsid w:val="004408A2"/>
    <w:rsid w:val="004711AF"/>
    <w:rsid w:val="00475943"/>
    <w:rsid w:val="0047628F"/>
    <w:rsid w:val="00484B12"/>
    <w:rsid w:val="004876D3"/>
    <w:rsid w:val="0049648B"/>
    <w:rsid w:val="004A4C7E"/>
    <w:rsid w:val="004B3394"/>
    <w:rsid w:val="004E0EFB"/>
    <w:rsid w:val="00504A8B"/>
    <w:rsid w:val="0052624B"/>
    <w:rsid w:val="00530BB1"/>
    <w:rsid w:val="005625F8"/>
    <w:rsid w:val="005703DE"/>
    <w:rsid w:val="0057726F"/>
    <w:rsid w:val="00587D59"/>
    <w:rsid w:val="005A5258"/>
    <w:rsid w:val="005B1B47"/>
    <w:rsid w:val="005B336B"/>
    <w:rsid w:val="005B435B"/>
    <w:rsid w:val="005B66B6"/>
    <w:rsid w:val="005C1395"/>
    <w:rsid w:val="005D2870"/>
    <w:rsid w:val="005D2919"/>
    <w:rsid w:val="005E1FF6"/>
    <w:rsid w:val="005E4600"/>
    <w:rsid w:val="00612896"/>
    <w:rsid w:val="00621624"/>
    <w:rsid w:val="00640BF9"/>
    <w:rsid w:val="00640C9A"/>
    <w:rsid w:val="00640FB5"/>
    <w:rsid w:val="0065334B"/>
    <w:rsid w:val="006566B3"/>
    <w:rsid w:val="00662E30"/>
    <w:rsid w:val="006858D3"/>
    <w:rsid w:val="00692D56"/>
    <w:rsid w:val="006C0A28"/>
    <w:rsid w:val="006D2B34"/>
    <w:rsid w:val="006E5A3C"/>
    <w:rsid w:val="006F18DD"/>
    <w:rsid w:val="006F4866"/>
    <w:rsid w:val="007168BE"/>
    <w:rsid w:val="00716E46"/>
    <w:rsid w:val="00723325"/>
    <w:rsid w:val="007257D6"/>
    <w:rsid w:val="007300AD"/>
    <w:rsid w:val="00737155"/>
    <w:rsid w:val="00743A87"/>
    <w:rsid w:val="007445D1"/>
    <w:rsid w:val="007846F4"/>
    <w:rsid w:val="007E32EE"/>
    <w:rsid w:val="007F095F"/>
    <w:rsid w:val="007F7637"/>
    <w:rsid w:val="007F76ED"/>
    <w:rsid w:val="00811746"/>
    <w:rsid w:val="0082520A"/>
    <w:rsid w:val="00825479"/>
    <w:rsid w:val="00835735"/>
    <w:rsid w:val="00844E1E"/>
    <w:rsid w:val="00857FD2"/>
    <w:rsid w:val="00861D63"/>
    <w:rsid w:val="00864015"/>
    <w:rsid w:val="00874B6B"/>
    <w:rsid w:val="0087581C"/>
    <w:rsid w:val="008832ED"/>
    <w:rsid w:val="00885229"/>
    <w:rsid w:val="00895272"/>
    <w:rsid w:val="008A1509"/>
    <w:rsid w:val="008C09B1"/>
    <w:rsid w:val="008C5FF5"/>
    <w:rsid w:val="008E5175"/>
    <w:rsid w:val="008F1EAF"/>
    <w:rsid w:val="008F57BC"/>
    <w:rsid w:val="008F5BD7"/>
    <w:rsid w:val="009031F7"/>
    <w:rsid w:val="00905758"/>
    <w:rsid w:val="009058D4"/>
    <w:rsid w:val="0090654B"/>
    <w:rsid w:val="0091711B"/>
    <w:rsid w:val="00923072"/>
    <w:rsid w:val="00925DB2"/>
    <w:rsid w:val="00934A5E"/>
    <w:rsid w:val="00942614"/>
    <w:rsid w:val="00950C19"/>
    <w:rsid w:val="009615C6"/>
    <w:rsid w:val="00965F06"/>
    <w:rsid w:val="00966422"/>
    <w:rsid w:val="00992920"/>
    <w:rsid w:val="009A0B5A"/>
    <w:rsid w:val="009A7792"/>
    <w:rsid w:val="009B10C4"/>
    <w:rsid w:val="009B48E4"/>
    <w:rsid w:val="009C2241"/>
    <w:rsid w:val="009C2649"/>
    <w:rsid w:val="009C6738"/>
    <w:rsid w:val="009D01EE"/>
    <w:rsid w:val="009D7E44"/>
    <w:rsid w:val="009F4E78"/>
    <w:rsid w:val="00A024FC"/>
    <w:rsid w:val="00A159CD"/>
    <w:rsid w:val="00A20073"/>
    <w:rsid w:val="00A219D8"/>
    <w:rsid w:val="00A26F3D"/>
    <w:rsid w:val="00A41788"/>
    <w:rsid w:val="00A45B6C"/>
    <w:rsid w:val="00A463DD"/>
    <w:rsid w:val="00A5009B"/>
    <w:rsid w:val="00A50D2C"/>
    <w:rsid w:val="00A60D0F"/>
    <w:rsid w:val="00A6106E"/>
    <w:rsid w:val="00A65CCC"/>
    <w:rsid w:val="00A75D31"/>
    <w:rsid w:val="00A8201A"/>
    <w:rsid w:val="00AA449F"/>
    <w:rsid w:val="00AB06F8"/>
    <w:rsid w:val="00AD5B37"/>
    <w:rsid w:val="00AE1469"/>
    <w:rsid w:val="00AF3539"/>
    <w:rsid w:val="00AF7C84"/>
    <w:rsid w:val="00B12EC7"/>
    <w:rsid w:val="00B22ED4"/>
    <w:rsid w:val="00B245F0"/>
    <w:rsid w:val="00B24772"/>
    <w:rsid w:val="00B3707C"/>
    <w:rsid w:val="00B64048"/>
    <w:rsid w:val="00B64C60"/>
    <w:rsid w:val="00B85BF6"/>
    <w:rsid w:val="00B87C35"/>
    <w:rsid w:val="00B944C6"/>
    <w:rsid w:val="00BA3C84"/>
    <w:rsid w:val="00BA4FFA"/>
    <w:rsid w:val="00BB1D6B"/>
    <w:rsid w:val="00BB51B3"/>
    <w:rsid w:val="00BC3055"/>
    <w:rsid w:val="00BC5160"/>
    <w:rsid w:val="00BC5702"/>
    <w:rsid w:val="00BD13DF"/>
    <w:rsid w:val="00BD1F6D"/>
    <w:rsid w:val="00BD2F46"/>
    <w:rsid w:val="00BE0DA7"/>
    <w:rsid w:val="00BF452A"/>
    <w:rsid w:val="00BF5556"/>
    <w:rsid w:val="00BF6644"/>
    <w:rsid w:val="00C0300B"/>
    <w:rsid w:val="00C03A81"/>
    <w:rsid w:val="00C05578"/>
    <w:rsid w:val="00C1121A"/>
    <w:rsid w:val="00C13056"/>
    <w:rsid w:val="00C167B3"/>
    <w:rsid w:val="00C241A4"/>
    <w:rsid w:val="00C261DB"/>
    <w:rsid w:val="00C42DAA"/>
    <w:rsid w:val="00C446EE"/>
    <w:rsid w:val="00C467C6"/>
    <w:rsid w:val="00C46820"/>
    <w:rsid w:val="00C57748"/>
    <w:rsid w:val="00C74BDF"/>
    <w:rsid w:val="00C80742"/>
    <w:rsid w:val="00C9253C"/>
    <w:rsid w:val="00C94675"/>
    <w:rsid w:val="00CB17A4"/>
    <w:rsid w:val="00CC0D31"/>
    <w:rsid w:val="00CD210B"/>
    <w:rsid w:val="00CE2ACE"/>
    <w:rsid w:val="00CF5F9D"/>
    <w:rsid w:val="00D10EE4"/>
    <w:rsid w:val="00D135FF"/>
    <w:rsid w:val="00D25510"/>
    <w:rsid w:val="00D36BD5"/>
    <w:rsid w:val="00D371E7"/>
    <w:rsid w:val="00D4663E"/>
    <w:rsid w:val="00D5708C"/>
    <w:rsid w:val="00D76DB5"/>
    <w:rsid w:val="00D9112E"/>
    <w:rsid w:val="00DA2D2F"/>
    <w:rsid w:val="00DA7795"/>
    <w:rsid w:val="00DB3D9D"/>
    <w:rsid w:val="00DC1F7C"/>
    <w:rsid w:val="00DE06A3"/>
    <w:rsid w:val="00DE25EE"/>
    <w:rsid w:val="00E00E6A"/>
    <w:rsid w:val="00E03C44"/>
    <w:rsid w:val="00E06227"/>
    <w:rsid w:val="00E065E8"/>
    <w:rsid w:val="00E32735"/>
    <w:rsid w:val="00E5525E"/>
    <w:rsid w:val="00E83C4D"/>
    <w:rsid w:val="00E97FD7"/>
    <w:rsid w:val="00EA2CD8"/>
    <w:rsid w:val="00EA3F9B"/>
    <w:rsid w:val="00EE439C"/>
    <w:rsid w:val="00EE671D"/>
    <w:rsid w:val="00EE6D64"/>
    <w:rsid w:val="00EF1D8B"/>
    <w:rsid w:val="00F03169"/>
    <w:rsid w:val="00F0576B"/>
    <w:rsid w:val="00F12AAA"/>
    <w:rsid w:val="00F13A35"/>
    <w:rsid w:val="00F14DF9"/>
    <w:rsid w:val="00F23020"/>
    <w:rsid w:val="00F234D1"/>
    <w:rsid w:val="00F26FD3"/>
    <w:rsid w:val="00F367AE"/>
    <w:rsid w:val="00F47B80"/>
    <w:rsid w:val="00F60ECF"/>
    <w:rsid w:val="00F63D49"/>
    <w:rsid w:val="00F6503E"/>
    <w:rsid w:val="00F67936"/>
    <w:rsid w:val="00F73C40"/>
    <w:rsid w:val="00F80E23"/>
    <w:rsid w:val="00F8266E"/>
    <w:rsid w:val="00F95CE1"/>
    <w:rsid w:val="00FA0570"/>
    <w:rsid w:val="00FA576C"/>
    <w:rsid w:val="00FB14D2"/>
    <w:rsid w:val="00FC4AF2"/>
    <w:rsid w:val="00FC69B1"/>
    <w:rsid w:val="00FD57C9"/>
    <w:rsid w:val="00FD580A"/>
    <w:rsid w:val="00FE468C"/>
    <w:rsid w:val="00FE49BF"/>
    <w:rsid w:val="00FE7E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EF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23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23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233B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437F43"/>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274EFC"/>
    <w:pPr>
      <w:spacing w:line="482" w:lineRule="exact"/>
      <w:jc w:val="center"/>
    </w:pPr>
    <w:rPr>
      <w:rFonts w:ascii="Arial" w:hAnsi="Arial"/>
      <w:b/>
      <w:sz w:val="22"/>
      <w:szCs w:val="20"/>
    </w:rPr>
  </w:style>
  <w:style w:type="character" w:customStyle="1" w:styleId="Corpodeltesto3Carattere">
    <w:name w:val="Corpo del testo 3 Carattere"/>
    <w:basedOn w:val="Carpredefinitoparagrafo"/>
    <w:link w:val="Corpodeltesto3"/>
    <w:rsid w:val="00274EFC"/>
    <w:rPr>
      <w:rFonts w:ascii="Arial" w:eastAsia="Times New Roman" w:hAnsi="Arial" w:cs="Times New Roman"/>
      <w:b/>
      <w:szCs w:val="20"/>
      <w:lang w:eastAsia="it-IT"/>
    </w:rPr>
  </w:style>
  <w:style w:type="paragraph" w:styleId="Testofumetto">
    <w:name w:val="Balloon Text"/>
    <w:basedOn w:val="Normale"/>
    <w:link w:val="TestofumettoCarattere"/>
    <w:uiPriority w:val="99"/>
    <w:semiHidden/>
    <w:unhideWhenUsed/>
    <w:rsid w:val="008952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272"/>
    <w:rPr>
      <w:rFonts w:ascii="Tahoma" w:eastAsia="Times New Roman" w:hAnsi="Tahoma" w:cs="Tahoma"/>
      <w:sz w:val="16"/>
      <w:szCs w:val="16"/>
      <w:lang w:eastAsia="it-IT"/>
    </w:rPr>
  </w:style>
  <w:style w:type="paragraph" w:styleId="Titolo">
    <w:name w:val="Title"/>
    <w:basedOn w:val="Normale"/>
    <w:next w:val="Normale"/>
    <w:link w:val="TitoloCarattere"/>
    <w:uiPriority w:val="10"/>
    <w:qFormat/>
    <w:rsid w:val="00123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233B5"/>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1Carattere">
    <w:name w:val="Titolo 1 Carattere"/>
    <w:basedOn w:val="Carpredefinitoparagrafo"/>
    <w:link w:val="Titolo1"/>
    <w:uiPriority w:val="9"/>
    <w:rsid w:val="001233B5"/>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rsid w:val="001233B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1233B5"/>
    <w:rPr>
      <w:rFonts w:asciiTheme="majorHAnsi" w:eastAsiaTheme="majorEastAsia" w:hAnsiTheme="majorHAnsi" w:cstheme="majorBidi"/>
      <w:b/>
      <w:bCs/>
      <w:color w:val="4F81BD" w:themeColor="accent1"/>
      <w:sz w:val="24"/>
      <w:szCs w:val="24"/>
      <w:lang w:eastAsia="it-IT"/>
    </w:rPr>
  </w:style>
  <w:style w:type="paragraph" w:styleId="Nessunaspaziatura">
    <w:name w:val="No Spacing"/>
    <w:uiPriority w:val="1"/>
    <w:qFormat/>
    <w:rsid w:val="001233B5"/>
    <w:pPr>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rsid w:val="007257D6"/>
    <w:pPr>
      <w:spacing w:before="100" w:beforeAutospacing="1" w:after="100" w:afterAutospacing="1"/>
    </w:pPr>
  </w:style>
  <w:style w:type="character" w:styleId="Collegamentoipertestuale">
    <w:name w:val="Hyperlink"/>
    <w:basedOn w:val="Carpredefinitoparagrafo"/>
    <w:rsid w:val="00A75D31"/>
    <w:rPr>
      <w:rFonts w:ascii="Verdana" w:hAnsi="Verdana" w:hint="default"/>
      <w:color w:val="0000FF"/>
      <w:u w:val="single"/>
    </w:rPr>
  </w:style>
  <w:style w:type="paragraph" w:styleId="Corpodeltesto">
    <w:name w:val="Body Text"/>
    <w:basedOn w:val="Normale"/>
    <w:link w:val="CorpodeltestoCarattere"/>
    <w:uiPriority w:val="99"/>
    <w:unhideWhenUsed/>
    <w:rsid w:val="0034715C"/>
    <w:pPr>
      <w:spacing w:after="120"/>
    </w:pPr>
  </w:style>
  <w:style w:type="character" w:customStyle="1" w:styleId="CorpodeltestoCarattere">
    <w:name w:val="Corpo del testo Carattere"/>
    <w:basedOn w:val="Carpredefinitoparagrafo"/>
    <w:link w:val="Corpodeltesto"/>
    <w:uiPriority w:val="99"/>
    <w:rsid w:val="0034715C"/>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437F43"/>
    <w:rPr>
      <w:rFonts w:asciiTheme="majorHAnsi" w:eastAsiaTheme="majorEastAsia" w:hAnsiTheme="majorHAnsi" w:cstheme="majorBidi"/>
      <w:color w:val="243F60" w:themeColor="accent1" w:themeShade="7F"/>
      <w:sz w:val="24"/>
      <w:szCs w:val="24"/>
      <w:lang w:eastAsia="it-IT"/>
    </w:rPr>
  </w:style>
  <w:style w:type="paragraph" w:customStyle="1" w:styleId="normale1">
    <w:name w:val="normale1"/>
    <w:basedOn w:val="Normale"/>
    <w:rsid w:val="0042078E"/>
    <w:pPr>
      <w:spacing w:before="100" w:beforeAutospacing="1" w:after="100" w:afterAutospacing="1"/>
    </w:pPr>
  </w:style>
  <w:style w:type="paragraph" w:customStyle="1" w:styleId="paragrafoelenco">
    <w:name w:val="paragrafoelenco"/>
    <w:basedOn w:val="Normale"/>
    <w:rsid w:val="0042078E"/>
    <w:pPr>
      <w:spacing w:before="100" w:beforeAutospacing="1" w:after="100" w:afterAutospacing="1"/>
    </w:pPr>
  </w:style>
  <w:style w:type="character" w:customStyle="1" w:styleId="carpredefinitoparagrafo1">
    <w:name w:val="carpredefinitoparagrafo1"/>
    <w:basedOn w:val="Carpredefinitoparagrafo"/>
    <w:rsid w:val="0042078E"/>
  </w:style>
  <w:style w:type="paragraph" w:styleId="Paragrafoelenco0">
    <w:name w:val="List Paragraph"/>
    <w:basedOn w:val="Normale"/>
    <w:uiPriority w:val="34"/>
    <w:qFormat/>
    <w:rsid w:val="008C5FF5"/>
    <w:pPr>
      <w:ind w:left="720"/>
      <w:contextualSpacing/>
    </w:pPr>
  </w:style>
</w:styles>
</file>

<file path=word/webSettings.xml><?xml version="1.0" encoding="utf-8"?>
<w:webSettings xmlns:r="http://schemas.openxmlformats.org/officeDocument/2006/relationships" xmlns:w="http://schemas.openxmlformats.org/wordprocessingml/2006/main">
  <w:divs>
    <w:div w:id="564951961">
      <w:bodyDiv w:val="1"/>
      <w:marLeft w:val="0"/>
      <w:marRight w:val="0"/>
      <w:marTop w:val="0"/>
      <w:marBottom w:val="0"/>
      <w:divBdr>
        <w:top w:val="none" w:sz="0" w:space="0" w:color="auto"/>
        <w:left w:val="none" w:sz="0" w:space="0" w:color="auto"/>
        <w:bottom w:val="none" w:sz="0" w:space="0" w:color="auto"/>
        <w:right w:val="none" w:sz="0" w:space="0" w:color="auto"/>
      </w:divBdr>
      <w:divsChild>
        <w:div w:id="400756614">
          <w:marLeft w:val="0"/>
          <w:marRight w:val="0"/>
          <w:marTop w:val="0"/>
          <w:marBottom w:val="0"/>
          <w:divBdr>
            <w:top w:val="none" w:sz="0" w:space="0" w:color="auto"/>
            <w:left w:val="none" w:sz="0" w:space="0" w:color="auto"/>
            <w:bottom w:val="none" w:sz="0" w:space="0" w:color="auto"/>
            <w:right w:val="none" w:sz="0" w:space="0" w:color="auto"/>
          </w:divBdr>
          <w:divsChild>
            <w:div w:id="1788891182">
              <w:marLeft w:val="0"/>
              <w:marRight w:val="0"/>
              <w:marTop w:val="0"/>
              <w:marBottom w:val="0"/>
              <w:divBdr>
                <w:top w:val="none" w:sz="0" w:space="0" w:color="auto"/>
                <w:left w:val="none" w:sz="0" w:space="0" w:color="auto"/>
                <w:bottom w:val="none" w:sz="0" w:space="0" w:color="auto"/>
                <w:right w:val="none" w:sz="0" w:space="0" w:color="auto"/>
              </w:divBdr>
              <w:divsChild>
                <w:div w:id="1504322862">
                  <w:marLeft w:val="0"/>
                  <w:marRight w:val="0"/>
                  <w:marTop w:val="0"/>
                  <w:marBottom w:val="0"/>
                  <w:divBdr>
                    <w:top w:val="none" w:sz="0" w:space="0" w:color="auto"/>
                    <w:left w:val="none" w:sz="0" w:space="0" w:color="auto"/>
                    <w:bottom w:val="none" w:sz="0" w:space="0" w:color="auto"/>
                    <w:right w:val="none" w:sz="0" w:space="0" w:color="auto"/>
                  </w:divBdr>
                  <w:divsChild>
                    <w:div w:id="1382241929">
                      <w:marLeft w:val="0"/>
                      <w:marRight w:val="0"/>
                      <w:marTop w:val="0"/>
                      <w:marBottom w:val="0"/>
                      <w:divBdr>
                        <w:top w:val="none" w:sz="0" w:space="0" w:color="auto"/>
                        <w:left w:val="none" w:sz="0" w:space="0" w:color="auto"/>
                        <w:bottom w:val="none" w:sz="0" w:space="0" w:color="auto"/>
                        <w:right w:val="none" w:sz="0" w:space="0" w:color="auto"/>
                      </w:divBdr>
                      <w:divsChild>
                        <w:div w:id="638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001496">
      <w:bodyDiv w:val="1"/>
      <w:marLeft w:val="0"/>
      <w:marRight w:val="0"/>
      <w:marTop w:val="0"/>
      <w:marBottom w:val="0"/>
      <w:divBdr>
        <w:top w:val="none" w:sz="0" w:space="0" w:color="auto"/>
        <w:left w:val="none" w:sz="0" w:space="0" w:color="auto"/>
        <w:bottom w:val="none" w:sz="0" w:space="0" w:color="auto"/>
        <w:right w:val="none" w:sz="0" w:space="0" w:color="auto"/>
      </w:divBdr>
      <w:divsChild>
        <w:div w:id="1589192167">
          <w:marLeft w:val="0"/>
          <w:marRight w:val="0"/>
          <w:marTop w:val="0"/>
          <w:marBottom w:val="0"/>
          <w:divBdr>
            <w:top w:val="none" w:sz="0" w:space="0" w:color="auto"/>
            <w:left w:val="none" w:sz="0" w:space="0" w:color="auto"/>
            <w:bottom w:val="none" w:sz="0" w:space="0" w:color="auto"/>
            <w:right w:val="none" w:sz="0" w:space="0" w:color="auto"/>
          </w:divBdr>
          <w:divsChild>
            <w:div w:id="1465391658">
              <w:marLeft w:val="0"/>
              <w:marRight w:val="0"/>
              <w:marTop w:val="0"/>
              <w:marBottom w:val="0"/>
              <w:divBdr>
                <w:top w:val="none" w:sz="0" w:space="0" w:color="auto"/>
                <w:left w:val="none" w:sz="0" w:space="0" w:color="auto"/>
                <w:bottom w:val="none" w:sz="0" w:space="0" w:color="auto"/>
                <w:right w:val="none" w:sz="0" w:space="0" w:color="auto"/>
              </w:divBdr>
              <w:divsChild>
                <w:div w:id="2138185135">
                  <w:marLeft w:val="0"/>
                  <w:marRight w:val="0"/>
                  <w:marTop w:val="0"/>
                  <w:marBottom w:val="0"/>
                  <w:divBdr>
                    <w:top w:val="none" w:sz="0" w:space="0" w:color="auto"/>
                    <w:left w:val="none" w:sz="0" w:space="0" w:color="auto"/>
                    <w:bottom w:val="none" w:sz="0" w:space="0" w:color="auto"/>
                    <w:right w:val="none" w:sz="0" w:space="0" w:color="auto"/>
                  </w:divBdr>
                  <w:divsChild>
                    <w:div w:id="720904087">
                      <w:marLeft w:val="0"/>
                      <w:marRight w:val="0"/>
                      <w:marTop w:val="0"/>
                      <w:marBottom w:val="0"/>
                      <w:divBdr>
                        <w:top w:val="none" w:sz="0" w:space="0" w:color="auto"/>
                        <w:left w:val="none" w:sz="0" w:space="0" w:color="auto"/>
                        <w:bottom w:val="none" w:sz="0" w:space="0" w:color="auto"/>
                        <w:right w:val="none" w:sz="0" w:space="0" w:color="auto"/>
                      </w:divBdr>
                      <w:divsChild>
                        <w:div w:id="20394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63111">
      <w:bodyDiv w:val="1"/>
      <w:marLeft w:val="0"/>
      <w:marRight w:val="0"/>
      <w:marTop w:val="0"/>
      <w:marBottom w:val="0"/>
      <w:divBdr>
        <w:top w:val="none" w:sz="0" w:space="0" w:color="auto"/>
        <w:left w:val="none" w:sz="0" w:space="0" w:color="auto"/>
        <w:bottom w:val="none" w:sz="0" w:space="0" w:color="auto"/>
        <w:right w:val="none" w:sz="0" w:space="0" w:color="auto"/>
      </w:divBdr>
      <w:divsChild>
        <w:div w:id="408112165">
          <w:marLeft w:val="0"/>
          <w:marRight w:val="0"/>
          <w:marTop w:val="100"/>
          <w:marBottom w:val="100"/>
          <w:divBdr>
            <w:top w:val="none" w:sz="0" w:space="0" w:color="auto"/>
            <w:left w:val="none" w:sz="0" w:space="0" w:color="auto"/>
            <w:bottom w:val="none" w:sz="0" w:space="0" w:color="auto"/>
            <w:right w:val="none" w:sz="0" w:space="0" w:color="auto"/>
          </w:divBdr>
          <w:divsChild>
            <w:div w:id="714932948">
              <w:marLeft w:val="0"/>
              <w:marRight w:val="0"/>
              <w:marTop w:val="100"/>
              <w:marBottom w:val="100"/>
              <w:divBdr>
                <w:top w:val="none" w:sz="0" w:space="0" w:color="auto"/>
                <w:left w:val="none" w:sz="0" w:space="0" w:color="auto"/>
                <w:bottom w:val="none" w:sz="0" w:space="0" w:color="auto"/>
                <w:right w:val="none" w:sz="0" w:space="0" w:color="auto"/>
              </w:divBdr>
              <w:divsChild>
                <w:div w:id="593438594">
                  <w:marLeft w:val="0"/>
                  <w:marRight w:val="0"/>
                  <w:marTop w:val="100"/>
                  <w:marBottom w:val="100"/>
                  <w:divBdr>
                    <w:top w:val="none" w:sz="0" w:space="0" w:color="auto"/>
                    <w:left w:val="none" w:sz="0" w:space="0" w:color="auto"/>
                    <w:bottom w:val="none" w:sz="0" w:space="0" w:color="auto"/>
                    <w:right w:val="none" w:sz="0" w:space="0" w:color="auto"/>
                  </w:divBdr>
                  <w:divsChild>
                    <w:div w:id="1217083699">
                      <w:marLeft w:val="0"/>
                      <w:marRight w:val="0"/>
                      <w:marTop w:val="0"/>
                      <w:marBottom w:val="0"/>
                      <w:divBdr>
                        <w:top w:val="none" w:sz="0" w:space="0" w:color="auto"/>
                        <w:left w:val="none" w:sz="0" w:space="0" w:color="auto"/>
                        <w:bottom w:val="none" w:sz="0" w:space="0" w:color="auto"/>
                        <w:right w:val="none" w:sz="0" w:space="0" w:color="auto"/>
                      </w:divBdr>
                      <w:divsChild>
                        <w:div w:id="72163636">
                          <w:marLeft w:val="0"/>
                          <w:marRight w:val="0"/>
                          <w:marTop w:val="0"/>
                          <w:marBottom w:val="0"/>
                          <w:divBdr>
                            <w:top w:val="none" w:sz="0" w:space="0" w:color="auto"/>
                            <w:left w:val="none" w:sz="0" w:space="0" w:color="auto"/>
                            <w:bottom w:val="none" w:sz="0" w:space="0" w:color="auto"/>
                            <w:right w:val="none" w:sz="0" w:space="0" w:color="auto"/>
                          </w:divBdr>
                        </w:div>
                        <w:div w:id="371538198">
                          <w:marLeft w:val="0"/>
                          <w:marRight w:val="0"/>
                          <w:marTop w:val="0"/>
                          <w:marBottom w:val="0"/>
                          <w:divBdr>
                            <w:top w:val="dotted" w:sz="4" w:space="0" w:color="000000"/>
                            <w:left w:val="none" w:sz="0" w:space="0" w:color="auto"/>
                            <w:bottom w:val="none" w:sz="0" w:space="0" w:color="auto"/>
                            <w:right w:val="none" w:sz="0" w:space="0" w:color="auto"/>
                          </w:divBdr>
                          <w:divsChild>
                            <w:div w:id="1679035919">
                              <w:marLeft w:val="0"/>
                              <w:marRight w:val="0"/>
                              <w:marTop w:val="0"/>
                              <w:marBottom w:val="0"/>
                              <w:divBdr>
                                <w:top w:val="none" w:sz="0" w:space="0" w:color="auto"/>
                                <w:left w:val="none" w:sz="0" w:space="0" w:color="auto"/>
                                <w:bottom w:val="none" w:sz="0" w:space="0" w:color="auto"/>
                                <w:right w:val="none" w:sz="0" w:space="0" w:color="auto"/>
                              </w:divBdr>
                            </w:div>
                          </w:divsChild>
                        </w:div>
                        <w:div w:id="1609702894">
                          <w:marLeft w:val="0"/>
                          <w:marRight w:val="0"/>
                          <w:marTop w:val="0"/>
                          <w:marBottom w:val="0"/>
                          <w:divBdr>
                            <w:top w:val="none" w:sz="0" w:space="0" w:color="auto"/>
                            <w:left w:val="none" w:sz="0" w:space="0" w:color="auto"/>
                            <w:bottom w:val="none" w:sz="0" w:space="0" w:color="auto"/>
                            <w:right w:val="none" w:sz="0" w:space="0" w:color="auto"/>
                          </w:divBdr>
                          <w:divsChild>
                            <w:div w:id="17579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3853">
                      <w:marLeft w:val="0"/>
                      <w:marRight w:val="0"/>
                      <w:marTop w:val="0"/>
                      <w:marBottom w:val="0"/>
                      <w:divBdr>
                        <w:top w:val="none" w:sz="0" w:space="0" w:color="auto"/>
                        <w:left w:val="none" w:sz="0" w:space="0" w:color="auto"/>
                        <w:bottom w:val="none" w:sz="0" w:space="0" w:color="auto"/>
                        <w:right w:val="none" w:sz="0" w:space="0" w:color="auto"/>
                      </w:divBdr>
                      <w:divsChild>
                        <w:div w:id="1823691037">
                          <w:marLeft w:val="0"/>
                          <w:marRight w:val="0"/>
                          <w:marTop w:val="0"/>
                          <w:marBottom w:val="0"/>
                          <w:divBdr>
                            <w:top w:val="none" w:sz="0" w:space="0" w:color="auto"/>
                            <w:left w:val="none" w:sz="0" w:space="0" w:color="auto"/>
                            <w:bottom w:val="none" w:sz="0" w:space="0" w:color="auto"/>
                            <w:right w:val="none" w:sz="0" w:space="0" w:color="auto"/>
                          </w:divBdr>
                        </w:div>
                        <w:div w:id="1822578053">
                          <w:marLeft w:val="0"/>
                          <w:marRight w:val="0"/>
                          <w:marTop w:val="0"/>
                          <w:marBottom w:val="0"/>
                          <w:divBdr>
                            <w:top w:val="none" w:sz="0" w:space="0" w:color="auto"/>
                            <w:left w:val="none" w:sz="0" w:space="0" w:color="auto"/>
                            <w:bottom w:val="none" w:sz="0" w:space="0" w:color="auto"/>
                            <w:right w:val="none" w:sz="0" w:space="0" w:color="auto"/>
                          </w:divBdr>
                        </w:div>
                        <w:div w:id="1714383853">
                          <w:marLeft w:val="0"/>
                          <w:marRight w:val="0"/>
                          <w:marTop w:val="0"/>
                          <w:marBottom w:val="0"/>
                          <w:divBdr>
                            <w:top w:val="none" w:sz="0" w:space="0" w:color="auto"/>
                            <w:left w:val="none" w:sz="0" w:space="0" w:color="auto"/>
                            <w:bottom w:val="none" w:sz="0" w:space="0" w:color="auto"/>
                            <w:right w:val="none" w:sz="0" w:space="0" w:color="auto"/>
                          </w:divBdr>
                        </w:div>
                        <w:div w:id="61146325">
                          <w:marLeft w:val="0"/>
                          <w:marRight w:val="0"/>
                          <w:marTop w:val="0"/>
                          <w:marBottom w:val="0"/>
                          <w:divBdr>
                            <w:top w:val="none" w:sz="0" w:space="0" w:color="auto"/>
                            <w:left w:val="none" w:sz="0" w:space="0" w:color="auto"/>
                            <w:bottom w:val="none" w:sz="0" w:space="0" w:color="auto"/>
                            <w:right w:val="none" w:sz="0" w:space="0" w:color="auto"/>
                          </w:divBdr>
                        </w:div>
                        <w:div w:id="1584335471">
                          <w:marLeft w:val="0"/>
                          <w:marRight w:val="0"/>
                          <w:marTop w:val="0"/>
                          <w:marBottom w:val="0"/>
                          <w:divBdr>
                            <w:top w:val="none" w:sz="0" w:space="0" w:color="auto"/>
                            <w:left w:val="none" w:sz="0" w:space="0" w:color="auto"/>
                            <w:bottom w:val="none" w:sz="0" w:space="0" w:color="auto"/>
                            <w:right w:val="none" w:sz="0" w:space="0" w:color="auto"/>
                          </w:divBdr>
                        </w:div>
                      </w:divsChild>
                    </w:div>
                    <w:div w:id="1949388326">
                      <w:marLeft w:val="0"/>
                      <w:marRight w:val="0"/>
                      <w:marTop w:val="0"/>
                      <w:marBottom w:val="0"/>
                      <w:divBdr>
                        <w:top w:val="none" w:sz="0" w:space="0" w:color="auto"/>
                        <w:left w:val="none" w:sz="0" w:space="0" w:color="auto"/>
                        <w:bottom w:val="none" w:sz="0" w:space="0" w:color="auto"/>
                        <w:right w:val="dotted" w:sz="4" w:space="0" w:color="000000"/>
                      </w:divBdr>
                      <w:divsChild>
                        <w:div w:id="1524900393">
                          <w:marLeft w:val="0"/>
                          <w:marRight w:val="0"/>
                          <w:marTop w:val="0"/>
                          <w:marBottom w:val="0"/>
                          <w:divBdr>
                            <w:top w:val="none" w:sz="0" w:space="0" w:color="auto"/>
                            <w:left w:val="none" w:sz="0" w:space="0" w:color="auto"/>
                            <w:bottom w:val="none" w:sz="0" w:space="0" w:color="auto"/>
                            <w:right w:val="none" w:sz="0" w:space="0" w:color="auto"/>
                          </w:divBdr>
                          <w:divsChild>
                            <w:div w:id="203104504">
                              <w:marLeft w:val="3553"/>
                              <w:marRight w:val="0"/>
                              <w:marTop w:val="0"/>
                              <w:marBottom w:val="0"/>
                              <w:divBdr>
                                <w:top w:val="none" w:sz="0" w:space="0" w:color="auto"/>
                                <w:left w:val="none" w:sz="0" w:space="0" w:color="auto"/>
                                <w:bottom w:val="none" w:sz="0" w:space="0" w:color="auto"/>
                                <w:right w:val="none" w:sz="0" w:space="0" w:color="auto"/>
                              </w:divBdr>
                            </w:div>
                          </w:divsChild>
                        </w:div>
                        <w:div w:id="482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1057">
      <w:bodyDiv w:val="1"/>
      <w:marLeft w:val="0"/>
      <w:marRight w:val="0"/>
      <w:marTop w:val="0"/>
      <w:marBottom w:val="0"/>
      <w:divBdr>
        <w:top w:val="none" w:sz="0" w:space="0" w:color="auto"/>
        <w:left w:val="none" w:sz="0" w:space="0" w:color="auto"/>
        <w:bottom w:val="none" w:sz="0" w:space="0" w:color="auto"/>
        <w:right w:val="none" w:sz="0" w:space="0" w:color="auto"/>
      </w:divBdr>
      <w:divsChild>
        <w:div w:id="885681598">
          <w:marLeft w:val="0"/>
          <w:marRight w:val="0"/>
          <w:marTop w:val="0"/>
          <w:marBottom w:val="0"/>
          <w:divBdr>
            <w:top w:val="none" w:sz="0" w:space="0" w:color="auto"/>
            <w:left w:val="none" w:sz="0" w:space="0" w:color="auto"/>
            <w:bottom w:val="none" w:sz="0" w:space="0" w:color="auto"/>
            <w:right w:val="none" w:sz="0" w:space="0" w:color="auto"/>
          </w:divBdr>
          <w:divsChild>
            <w:div w:id="1666322057">
              <w:marLeft w:val="0"/>
              <w:marRight w:val="0"/>
              <w:marTop w:val="0"/>
              <w:marBottom w:val="0"/>
              <w:divBdr>
                <w:top w:val="none" w:sz="0" w:space="0" w:color="auto"/>
                <w:left w:val="none" w:sz="0" w:space="0" w:color="auto"/>
                <w:bottom w:val="none" w:sz="0" w:space="0" w:color="auto"/>
                <w:right w:val="none" w:sz="0" w:space="0" w:color="auto"/>
              </w:divBdr>
              <w:divsChild>
                <w:div w:id="1645043478">
                  <w:marLeft w:val="0"/>
                  <w:marRight w:val="0"/>
                  <w:marTop w:val="0"/>
                  <w:marBottom w:val="0"/>
                  <w:divBdr>
                    <w:top w:val="none" w:sz="0" w:space="0" w:color="auto"/>
                    <w:left w:val="none" w:sz="0" w:space="0" w:color="auto"/>
                    <w:bottom w:val="none" w:sz="0" w:space="0" w:color="auto"/>
                    <w:right w:val="none" w:sz="0" w:space="0" w:color="auto"/>
                  </w:divBdr>
                  <w:divsChild>
                    <w:div w:id="1498380225">
                      <w:marLeft w:val="0"/>
                      <w:marRight w:val="0"/>
                      <w:marTop w:val="0"/>
                      <w:marBottom w:val="0"/>
                      <w:divBdr>
                        <w:top w:val="none" w:sz="0" w:space="0" w:color="auto"/>
                        <w:left w:val="none" w:sz="0" w:space="0" w:color="auto"/>
                        <w:bottom w:val="none" w:sz="0" w:space="0" w:color="auto"/>
                        <w:right w:val="none" w:sz="0" w:space="0" w:color="auto"/>
                      </w:divBdr>
                      <w:divsChild>
                        <w:div w:id="11117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5762">
      <w:bodyDiv w:val="1"/>
      <w:marLeft w:val="0"/>
      <w:marRight w:val="0"/>
      <w:marTop w:val="0"/>
      <w:marBottom w:val="0"/>
      <w:divBdr>
        <w:top w:val="none" w:sz="0" w:space="0" w:color="auto"/>
        <w:left w:val="none" w:sz="0" w:space="0" w:color="auto"/>
        <w:bottom w:val="none" w:sz="0" w:space="0" w:color="auto"/>
        <w:right w:val="none" w:sz="0" w:space="0" w:color="auto"/>
      </w:divBdr>
      <w:divsChild>
        <w:div w:id="532695110">
          <w:marLeft w:val="0"/>
          <w:marRight w:val="0"/>
          <w:marTop w:val="100"/>
          <w:marBottom w:val="100"/>
          <w:divBdr>
            <w:top w:val="none" w:sz="0" w:space="0" w:color="auto"/>
            <w:left w:val="none" w:sz="0" w:space="0" w:color="auto"/>
            <w:bottom w:val="none" w:sz="0" w:space="0" w:color="auto"/>
            <w:right w:val="none" w:sz="0" w:space="0" w:color="auto"/>
          </w:divBdr>
          <w:divsChild>
            <w:div w:id="1768424259">
              <w:marLeft w:val="0"/>
              <w:marRight w:val="0"/>
              <w:marTop w:val="100"/>
              <w:marBottom w:val="100"/>
              <w:divBdr>
                <w:top w:val="none" w:sz="0" w:space="0" w:color="auto"/>
                <w:left w:val="none" w:sz="0" w:space="0" w:color="auto"/>
                <w:bottom w:val="none" w:sz="0" w:space="0" w:color="auto"/>
                <w:right w:val="none" w:sz="0" w:space="0" w:color="auto"/>
              </w:divBdr>
              <w:divsChild>
                <w:div w:id="39600909">
                  <w:marLeft w:val="0"/>
                  <w:marRight w:val="0"/>
                  <w:marTop w:val="100"/>
                  <w:marBottom w:val="100"/>
                  <w:divBdr>
                    <w:top w:val="none" w:sz="0" w:space="0" w:color="auto"/>
                    <w:left w:val="none" w:sz="0" w:space="0" w:color="auto"/>
                    <w:bottom w:val="none" w:sz="0" w:space="0" w:color="auto"/>
                    <w:right w:val="none" w:sz="0" w:space="0" w:color="auto"/>
                  </w:divBdr>
                  <w:divsChild>
                    <w:div w:id="1059325866">
                      <w:marLeft w:val="0"/>
                      <w:marRight w:val="0"/>
                      <w:marTop w:val="0"/>
                      <w:marBottom w:val="0"/>
                      <w:divBdr>
                        <w:top w:val="none" w:sz="0" w:space="0" w:color="auto"/>
                        <w:left w:val="none" w:sz="0" w:space="0" w:color="auto"/>
                        <w:bottom w:val="none" w:sz="0" w:space="0" w:color="auto"/>
                        <w:right w:val="dotted" w:sz="4" w:space="0" w:color="000000"/>
                      </w:divBdr>
                      <w:divsChild>
                        <w:div w:id="2058582873">
                          <w:marLeft w:val="0"/>
                          <w:marRight w:val="0"/>
                          <w:marTop w:val="0"/>
                          <w:marBottom w:val="0"/>
                          <w:divBdr>
                            <w:top w:val="none" w:sz="0" w:space="0" w:color="auto"/>
                            <w:left w:val="none" w:sz="0" w:space="0" w:color="auto"/>
                            <w:bottom w:val="none" w:sz="0" w:space="0" w:color="auto"/>
                            <w:right w:val="none" w:sz="0" w:space="0" w:color="auto"/>
                          </w:divBdr>
                          <w:divsChild>
                            <w:div w:id="14888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564739">
      <w:bodyDiv w:val="1"/>
      <w:marLeft w:val="0"/>
      <w:marRight w:val="0"/>
      <w:marTop w:val="0"/>
      <w:marBottom w:val="0"/>
      <w:divBdr>
        <w:top w:val="none" w:sz="0" w:space="0" w:color="auto"/>
        <w:left w:val="none" w:sz="0" w:space="0" w:color="auto"/>
        <w:bottom w:val="none" w:sz="0" w:space="0" w:color="auto"/>
        <w:right w:val="none" w:sz="0" w:space="0" w:color="auto"/>
      </w:divBdr>
      <w:divsChild>
        <w:div w:id="1207716695">
          <w:marLeft w:val="0"/>
          <w:marRight w:val="0"/>
          <w:marTop w:val="100"/>
          <w:marBottom w:val="100"/>
          <w:divBdr>
            <w:top w:val="none" w:sz="0" w:space="0" w:color="auto"/>
            <w:left w:val="none" w:sz="0" w:space="0" w:color="auto"/>
            <w:bottom w:val="none" w:sz="0" w:space="0" w:color="auto"/>
            <w:right w:val="none" w:sz="0" w:space="0" w:color="auto"/>
          </w:divBdr>
          <w:divsChild>
            <w:div w:id="981546880">
              <w:marLeft w:val="0"/>
              <w:marRight w:val="0"/>
              <w:marTop w:val="100"/>
              <w:marBottom w:val="100"/>
              <w:divBdr>
                <w:top w:val="none" w:sz="0" w:space="0" w:color="auto"/>
                <w:left w:val="none" w:sz="0" w:space="0" w:color="auto"/>
                <w:bottom w:val="none" w:sz="0" w:space="0" w:color="auto"/>
                <w:right w:val="none" w:sz="0" w:space="0" w:color="auto"/>
              </w:divBdr>
              <w:divsChild>
                <w:div w:id="2115442014">
                  <w:marLeft w:val="0"/>
                  <w:marRight w:val="0"/>
                  <w:marTop w:val="100"/>
                  <w:marBottom w:val="100"/>
                  <w:divBdr>
                    <w:top w:val="none" w:sz="0" w:space="0" w:color="auto"/>
                    <w:left w:val="none" w:sz="0" w:space="0" w:color="auto"/>
                    <w:bottom w:val="none" w:sz="0" w:space="0" w:color="auto"/>
                    <w:right w:val="none" w:sz="0" w:space="0" w:color="auto"/>
                  </w:divBdr>
                  <w:divsChild>
                    <w:div w:id="1116559820">
                      <w:marLeft w:val="0"/>
                      <w:marRight w:val="0"/>
                      <w:marTop w:val="0"/>
                      <w:marBottom w:val="0"/>
                      <w:divBdr>
                        <w:top w:val="none" w:sz="0" w:space="0" w:color="auto"/>
                        <w:left w:val="none" w:sz="0" w:space="0" w:color="auto"/>
                        <w:bottom w:val="none" w:sz="0" w:space="0" w:color="auto"/>
                        <w:right w:val="dotted" w:sz="4" w:space="0" w:color="000000"/>
                      </w:divBdr>
                      <w:divsChild>
                        <w:div w:id="1889492213">
                          <w:marLeft w:val="0"/>
                          <w:marRight w:val="0"/>
                          <w:marTop w:val="0"/>
                          <w:marBottom w:val="0"/>
                          <w:divBdr>
                            <w:top w:val="none" w:sz="0" w:space="0" w:color="auto"/>
                            <w:left w:val="none" w:sz="0" w:space="0" w:color="auto"/>
                            <w:bottom w:val="none" w:sz="0" w:space="0" w:color="auto"/>
                            <w:right w:val="none" w:sz="0" w:space="0" w:color="auto"/>
                          </w:divBdr>
                          <w:divsChild>
                            <w:div w:id="19187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6942">
      <w:bodyDiv w:val="1"/>
      <w:marLeft w:val="0"/>
      <w:marRight w:val="0"/>
      <w:marTop w:val="0"/>
      <w:marBottom w:val="0"/>
      <w:divBdr>
        <w:top w:val="none" w:sz="0" w:space="0" w:color="auto"/>
        <w:left w:val="none" w:sz="0" w:space="0" w:color="auto"/>
        <w:bottom w:val="none" w:sz="0" w:space="0" w:color="auto"/>
        <w:right w:val="none" w:sz="0" w:space="0" w:color="auto"/>
      </w:divBdr>
      <w:divsChild>
        <w:div w:id="1999647680">
          <w:marLeft w:val="0"/>
          <w:marRight w:val="0"/>
          <w:marTop w:val="100"/>
          <w:marBottom w:val="100"/>
          <w:divBdr>
            <w:top w:val="none" w:sz="0" w:space="0" w:color="auto"/>
            <w:left w:val="none" w:sz="0" w:space="0" w:color="auto"/>
            <w:bottom w:val="none" w:sz="0" w:space="0" w:color="auto"/>
            <w:right w:val="none" w:sz="0" w:space="0" w:color="auto"/>
          </w:divBdr>
          <w:divsChild>
            <w:div w:id="423889243">
              <w:marLeft w:val="0"/>
              <w:marRight w:val="0"/>
              <w:marTop w:val="100"/>
              <w:marBottom w:val="100"/>
              <w:divBdr>
                <w:top w:val="none" w:sz="0" w:space="0" w:color="auto"/>
                <w:left w:val="none" w:sz="0" w:space="0" w:color="auto"/>
                <w:bottom w:val="none" w:sz="0" w:space="0" w:color="auto"/>
                <w:right w:val="none" w:sz="0" w:space="0" w:color="auto"/>
              </w:divBdr>
              <w:divsChild>
                <w:div w:id="652218673">
                  <w:marLeft w:val="0"/>
                  <w:marRight w:val="0"/>
                  <w:marTop w:val="100"/>
                  <w:marBottom w:val="100"/>
                  <w:divBdr>
                    <w:top w:val="none" w:sz="0" w:space="0" w:color="auto"/>
                    <w:left w:val="none" w:sz="0" w:space="0" w:color="auto"/>
                    <w:bottom w:val="none" w:sz="0" w:space="0" w:color="auto"/>
                    <w:right w:val="none" w:sz="0" w:space="0" w:color="auto"/>
                  </w:divBdr>
                  <w:divsChild>
                    <w:div w:id="738944618">
                      <w:marLeft w:val="0"/>
                      <w:marRight w:val="0"/>
                      <w:marTop w:val="0"/>
                      <w:marBottom w:val="0"/>
                      <w:divBdr>
                        <w:top w:val="none" w:sz="0" w:space="0" w:color="auto"/>
                        <w:left w:val="none" w:sz="0" w:space="0" w:color="auto"/>
                        <w:bottom w:val="none" w:sz="0" w:space="0" w:color="auto"/>
                        <w:right w:val="dotted" w:sz="4" w:space="0" w:color="000000"/>
                      </w:divBdr>
                      <w:divsChild>
                        <w:div w:id="1801023760">
                          <w:marLeft w:val="0"/>
                          <w:marRight w:val="0"/>
                          <w:marTop w:val="0"/>
                          <w:marBottom w:val="0"/>
                          <w:divBdr>
                            <w:top w:val="none" w:sz="0" w:space="0" w:color="auto"/>
                            <w:left w:val="none" w:sz="0" w:space="0" w:color="auto"/>
                            <w:bottom w:val="none" w:sz="0" w:space="0" w:color="auto"/>
                            <w:right w:val="none" w:sz="0" w:space="0" w:color="auto"/>
                          </w:divBdr>
                          <w:divsChild>
                            <w:div w:id="3100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77428">
      <w:bodyDiv w:val="1"/>
      <w:marLeft w:val="0"/>
      <w:marRight w:val="0"/>
      <w:marTop w:val="0"/>
      <w:marBottom w:val="0"/>
      <w:divBdr>
        <w:top w:val="none" w:sz="0" w:space="0" w:color="auto"/>
        <w:left w:val="none" w:sz="0" w:space="0" w:color="auto"/>
        <w:bottom w:val="none" w:sz="0" w:space="0" w:color="auto"/>
        <w:right w:val="none" w:sz="0" w:space="0" w:color="auto"/>
      </w:divBdr>
      <w:divsChild>
        <w:div w:id="1945453425">
          <w:marLeft w:val="0"/>
          <w:marRight w:val="0"/>
          <w:marTop w:val="100"/>
          <w:marBottom w:val="100"/>
          <w:divBdr>
            <w:top w:val="none" w:sz="0" w:space="0" w:color="auto"/>
            <w:left w:val="none" w:sz="0" w:space="0" w:color="auto"/>
            <w:bottom w:val="none" w:sz="0" w:space="0" w:color="auto"/>
            <w:right w:val="none" w:sz="0" w:space="0" w:color="auto"/>
          </w:divBdr>
          <w:divsChild>
            <w:div w:id="1465351263">
              <w:marLeft w:val="0"/>
              <w:marRight w:val="0"/>
              <w:marTop w:val="100"/>
              <w:marBottom w:val="100"/>
              <w:divBdr>
                <w:top w:val="none" w:sz="0" w:space="0" w:color="auto"/>
                <w:left w:val="none" w:sz="0" w:space="0" w:color="auto"/>
                <w:bottom w:val="none" w:sz="0" w:space="0" w:color="auto"/>
                <w:right w:val="none" w:sz="0" w:space="0" w:color="auto"/>
              </w:divBdr>
              <w:divsChild>
                <w:div w:id="352270339">
                  <w:marLeft w:val="0"/>
                  <w:marRight w:val="0"/>
                  <w:marTop w:val="100"/>
                  <w:marBottom w:val="100"/>
                  <w:divBdr>
                    <w:top w:val="none" w:sz="0" w:space="0" w:color="auto"/>
                    <w:left w:val="none" w:sz="0" w:space="0" w:color="auto"/>
                    <w:bottom w:val="none" w:sz="0" w:space="0" w:color="auto"/>
                    <w:right w:val="none" w:sz="0" w:space="0" w:color="auto"/>
                  </w:divBdr>
                  <w:divsChild>
                    <w:div w:id="1975409170">
                      <w:marLeft w:val="0"/>
                      <w:marRight w:val="0"/>
                      <w:marTop w:val="0"/>
                      <w:marBottom w:val="0"/>
                      <w:divBdr>
                        <w:top w:val="none" w:sz="0" w:space="0" w:color="auto"/>
                        <w:left w:val="none" w:sz="0" w:space="0" w:color="auto"/>
                        <w:bottom w:val="none" w:sz="0" w:space="0" w:color="auto"/>
                        <w:right w:val="dotted" w:sz="4" w:space="0" w:color="000000"/>
                      </w:divBdr>
                      <w:divsChild>
                        <w:div w:id="1435857534">
                          <w:marLeft w:val="0"/>
                          <w:marRight w:val="0"/>
                          <w:marTop w:val="0"/>
                          <w:marBottom w:val="0"/>
                          <w:divBdr>
                            <w:top w:val="none" w:sz="0" w:space="0" w:color="auto"/>
                            <w:left w:val="none" w:sz="0" w:space="0" w:color="auto"/>
                            <w:bottom w:val="none" w:sz="0" w:space="0" w:color="auto"/>
                            <w:right w:val="none" w:sz="0" w:space="0" w:color="auto"/>
                          </w:divBdr>
                          <w:divsChild>
                            <w:div w:id="3217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6876">
      <w:bodyDiv w:val="1"/>
      <w:marLeft w:val="0"/>
      <w:marRight w:val="0"/>
      <w:marTop w:val="0"/>
      <w:marBottom w:val="0"/>
      <w:divBdr>
        <w:top w:val="none" w:sz="0" w:space="0" w:color="auto"/>
        <w:left w:val="none" w:sz="0" w:space="0" w:color="auto"/>
        <w:bottom w:val="none" w:sz="0" w:space="0" w:color="auto"/>
        <w:right w:val="none" w:sz="0" w:space="0" w:color="auto"/>
      </w:divBdr>
      <w:divsChild>
        <w:div w:id="1727487562">
          <w:marLeft w:val="0"/>
          <w:marRight w:val="0"/>
          <w:marTop w:val="100"/>
          <w:marBottom w:val="100"/>
          <w:divBdr>
            <w:top w:val="none" w:sz="0" w:space="0" w:color="auto"/>
            <w:left w:val="none" w:sz="0" w:space="0" w:color="auto"/>
            <w:bottom w:val="none" w:sz="0" w:space="0" w:color="auto"/>
            <w:right w:val="none" w:sz="0" w:space="0" w:color="auto"/>
          </w:divBdr>
          <w:divsChild>
            <w:div w:id="330989226">
              <w:marLeft w:val="0"/>
              <w:marRight w:val="0"/>
              <w:marTop w:val="100"/>
              <w:marBottom w:val="100"/>
              <w:divBdr>
                <w:top w:val="none" w:sz="0" w:space="0" w:color="auto"/>
                <w:left w:val="none" w:sz="0" w:space="0" w:color="auto"/>
                <w:bottom w:val="none" w:sz="0" w:space="0" w:color="auto"/>
                <w:right w:val="none" w:sz="0" w:space="0" w:color="auto"/>
              </w:divBdr>
              <w:divsChild>
                <w:div w:id="569076640">
                  <w:marLeft w:val="0"/>
                  <w:marRight w:val="0"/>
                  <w:marTop w:val="100"/>
                  <w:marBottom w:val="100"/>
                  <w:divBdr>
                    <w:top w:val="none" w:sz="0" w:space="0" w:color="auto"/>
                    <w:left w:val="none" w:sz="0" w:space="0" w:color="auto"/>
                    <w:bottom w:val="none" w:sz="0" w:space="0" w:color="auto"/>
                    <w:right w:val="none" w:sz="0" w:space="0" w:color="auto"/>
                  </w:divBdr>
                  <w:divsChild>
                    <w:div w:id="1501040668">
                      <w:marLeft w:val="0"/>
                      <w:marRight w:val="0"/>
                      <w:marTop w:val="0"/>
                      <w:marBottom w:val="0"/>
                      <w:divBdr>
                        <w:top w:val="none" w:sz="0" w:space="0" w:color="auto"/>
                        <w:left w:val="none" w:sz="0" w:space="0" w:color="auto"/>
                        <w:bottom w:val="none" w:sz="0" w:space="0" w:color="auto"/>
                        <w:right w:val="dotted" w:sz="4" w:space="0" w:color="000000"/>
                      </w:divBdr>
                      <w:divsChild>
                        <w:div w:id="2084600426">
                          <w:marLeft w:val="0"/>
                          <w:marRight w:val="0"/>
                          <w:marTop w:val="0"/>
                          <w:marBottom w:val="0"/>
                          <w:divBdr>
                            <w:top w:val="none" w:sz="0" w:space="0" w:color="auto"/>
                            <w:left w:val="none" w:sz="0" w:space="0" w:color="auto"/>
                            <w:bottom w:val="none" w:sz="0" w:space="0" w:color="auto"/>
                            <w:right w:val="none" w:sz="0" w:space="0" w:color="auto"/>
                          </w:divBdr>
                          <w:divsChild>
                            <w:div w:id="16145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Programmi\Juris%20Data\O3%20S03%20A2009%20N13531"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2376</TotalTime>
  <Pages>34</Pages>
  <Words>10589</Words>
  <Characters>60360</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188</cp:revision>
  <dcterms:created xsi:type="dcterms:W3CDTF">2010-10-17T10:22:00Z</dcterms:created>
  <dcterms:modified xsi:type="dcterms:W3CDTF">2010-11-14T19:31:00Z</dcterms:modified>
</cp:coreProperties>
</file>